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2" w:rsidRPr="006F6F9B" w:rsidRDefault="005B303B" w:rsidP="00AF4A42">
      <w:pPr>
        <w:spacing w:after="0"/>
        <w:rPr>
          <w:rFonts w:ascii="Cambria" w:hAnsi="Cambria" w:cs="Arial"/>
          <w:b/>
          <w:sz w:val="20"/>
          <w:szCs w:val="20"/>
          <w:u w:val="single"/>
        </w:rPr>
      </w:pPr>
      <w:r w:rsidRPr="006F6F9B">
        <w:rPr>
          <w:rFonts w:ascii="Cambria" w:hAnsi="Cambria" w:cs="Arial"/>
          <w:b/>
          <w:sz w:val="20"/>
          <w:szCs w:val="20"/>
          <w:u w:val="single"/>
        </w:rPr>
        <w:t>La macule des Ophrys</w:t>
      </w:r>
    </w:p>
    <w:p w:rsidR="00EC657F" w:rsidRPr="006F6F9B" w:rsidRDefault="005B303B" w:rsidP="00AF4A42">
      <w:pPr>
        <w:spacing w:after="0"/>
        <w:rPr>
          <w:rFonts w:ascii="Cambria" w:hAnsi="Cambria" w:cs="Arial"/>
          <w:sz w:val="20"/>
          <w:szCs w:val="20"/>
        </w:rPr>
      </w:pPr>
      <w:r w:rsidRPr="006F6F9B">
        <w:rPr>
          <w:rFonts w:ascii="Cambria" w:hAnsi="Cambria" w:cs="Arial"/>
          <w:sz w:val="20"/>
          <w:szCs w:val="20"/>
        </w:rPr>
        <w:t>La macule qui orne le labelle des fleurs d</w:t>
      </w:r>
      <w:r w:rsidR="00DF2519" w:rsidRPr="006F6F9B">
        <w:rPr>
          <w:rFonts w:ascii="Cambria" w:hAnsi="Cambria" w:cs="Arial"/>
          <w:sz w:val="20"/>
          <w:szCs w:val="20"/>
        </w:rPr>
        <w:t>’</w:t>
      </w:r>
      <w:r w:rsidRPr="006F6F9B">
        <w:rPr>
          <w:rFonts w:ascii="Cambria" w:hAnsi="Cambria" w:cs="Arial"/>
          <w:sz w:val="20"/>
          <w:szCs w:val="20"/>
        </w:rPr>
        <w:t>Ophrys joue un rôle essent</w:t>
      </w:r>
      <w:r w:rsidR="00EA5DBA" w:rsidRPr="006F6F9B">
        <w:rPr>
          <w:rFonts w:ascii="Cambria" w:hAnsi="Cambria" w:cs="Arial"/>
          <w:sz w:val="20"/>
          <w:szCs w:val="20"/>
        </w:rPr>
        <w:t xml:space="preserve">iel dans la biologie florale, </w:t>
      </w:r>
      <w:r w:rsidRPr="006F6F9B">
        <w:rPr>
          <w:rFonts w:ascii="Cambria" w:hAnsi="Cambria" w:cs="Arial"/>
          <w:sz w:val="20"/>
          <w:szCs w:val="20"/>
        </w:rPr>
        <w:t xml:space="preserve">plus précisément dans </w:t>
      </w:r>
      <w:r w:rsidR="0072321E" w:rsidRPr="006F6F9B">
        <w:rPr>
          <w:rFonts w:ascii="Cambria" w:hAnsi="Cambria" w:cs="Arial"/>
          <w:sz w:val="20"/>
          <w:szCs w:val="20"/>
        </w:rPr>
        <w:t xml:space="preserve">le </w:t>
      </w:r>
      <w:r w:rsidR="00DC38B5" w:rsidRPr="006F6F9B">
        <w:rPr>
          <w:rFonts w:ascii="Cambria" w:hAnsi="Cambria" w:cs="Arial"/>
          <w:sz w:val="20"/>
          <w:szCs w:val="20"/>
        </w:rPr>
        <w:t>mécanisme</w:t>
      </w:r>
      <w:r w:rsidR="0072321E" w:rsidRPr="006F6F9B">
        <w:rPr>
          <w:rFonts w:ascii="Cambria" w:hAnsi="Cambria" w:cs="Arial"/>
          <w:sz w:val="20"/>
          <w:szCs w:val="20"/>
        </w:rPr>
        <w:t xml:space="preserve"> de pseudo-copulation</w:t>
      </w:r>
      <w:r w:rsidR="00BE495C" w:rsidRPr="006F6F9B">
        <w:rPr>
          <w:rFonts w:ascii="Cambria" w:hAnsi="Cambria" w:cs="Arial"/>
          <w:sz w:val="20"/>
          <w:szCs w:val="20"/>
        </w:rPr>
        <w:t xml:space="preserve">. </w:t>
      </w:r>
      <w:r w:rsidR="006E0E9A" w:rsidRPr="006F6F9B">
        <w:rPr>
          <w:rFonts w:ascii="Cambria" w:hAnsi="Cambria" w:cs="Arial"/>
          <w:sz w:val="20"/>
          <w:szCs w:val="20"/>
        </w:rPr>
        <w:t>Attiré</w:t>
      </w:r>
      <w:r w:rsidRPr="006F6F9B">
        <w:rPr>
          <w:rFonts w:ascii="Cambria" w:hAnsi="Cambria" w:cs="Arial"/>
          <w:sz w:val="20"/>
          <w:szCs w:val="20"/>
        </w:rPr>
        <w:t xml:space="preserve"> par les phéromones émises par la fleur</w:t>
      </w:r>
      <w:r w:rsidR="00A72C43" w:rsidRPr="006F6F9B">
        <w:rPr>
          <w:rFonts w:ascii="Cambria" w:hAnsi="Cambria" w:cs="Arial"/>
          <w:sz w:val="20"/>
          <w:szCs w:val="20"/>
        </w:rPr>
        <w:t>,</w:t>
      </w:r>
      <w:r w:rsidR="006E0E9A" w:rsidRPr="006F6F9B">
        <w:rPr>
          <w:rFonts w:ascii="Cambria" w:hAnsi="Cambria" w:cs="Arial"/>
          <w:sz w:val="20"/>
          <w:szCs w:val="20"/>
        </w:rPr>
        <w:t xml:space="preserve"> le mâle arrive</w:t>
      </w:r>
      <w:r w:rsidRPr="006F6F9B">
        <w:rPr>
          <w:rFonts w:ascii="Cambria" w:hAnsi="Cambria" w:cs="Arial"/>
          <w:sz w:val="20"/>
          <w:szCs w:val="20"/>
        </w:rPr>
        <w:t xml:space="preserve"> dans un état d’excitation tel</w:t>
      </w:r>
      <w:r w:rsidR="00A72C43" w:rsidRPr="006F6F9B">
        <w:rPr>
          <w:rFonts w:ascii="Cambria" w:hAnsi="Cambria" w:cs="Arial"/>
          <w:sz w:val="20"/>
          <w:szCs w:val="20"/>
        </w:rPr>
        <w:t>,</w:t>
      </w:r>
      <w:r w:rsidRPr="006F6F9B">
        <w:rPr>
          <w:rFonts w:ascii="Cambria" w:hAnsi="Cambria" w:cs="Arial"/>
          <w:sz w:val="20"/>
          <w:szCs w:val="20"/>
        </w:rPr>
        <w:t xml:space="preserve"> qu’un dernier stimulus, visuel celui-là</w:t>
      </w:r>
      <w:r w:rsidR="006E0E9A" w:rsidRPr="006F6F9B">
        <w:rPr>
          <w:rFonts w:ascii="Cambria" w:hAnsi="Cambria" w:cs="Arial"/>
          <w:sz w:val="20"/>
          <w:szCs w:val="20"/>
        </w:rPr>
        <w:t>, suffit à le</w:t>
      </w:r>
      <w:r w:rsidR="00A72C43" w:rsidRPr="006F6F9B">
        <w:rPr>
          <w:rFonts w:ascii="Cambria" w:hAnsi="Cambria" w:cs="Arial"/>
          <w:sz w:val="20"/>
          <w:szCs w:val="20"/>
        </w:rPr>
        <w:t xml:space="preserve"> f</w:t>
      </w:r>
      <w:r w:rsidR="006E0E9A" w:rsidRPr="006F6F9B">
        <w:rPr>
          <w:rFonts w:ascii="Cambria" w:hAnsi="Cambria" w:cs="Arial"/>
          <w:sz w:val="20"/>
          <w:szCs w:val="20"/>
        </w:rPr>
        <w:t>aire se précipiter sur ce qu’il interprète</w:t>
      </w:r>
      <w:r w:rsidR="00A72C43" w:rsidRPr="006F6F9B">
        <w:rPr>
          <w:rFonts w:ascii="Cambria" w:hAnsi="Cambria" w:cs="Arial"/>
          <w:sz w:val="20"/>
          <w:szCs w:val="20"/>
        </w:rPr>
        <w:t xml:space="preserve"> comme une partenaire sexuelle. Sans aucun doute, la macule, </w:t>
      </w:r>
      <w:r w:rsidR="0072440F" w:rsidRPr="006F6F9B">
        <w:rPr>
          <w:rFonts w:ascii="Cambria" w:hAnsi="Cambria" w:cs="Arial"/>
          <w:sz w:val="20"/>
          <w:szCs w:val="20"/>
        </w:rPr>
        <w:t xml:space="preserve">dans laquelle le pollinisateur </w:t>
      </w:r>
      <w:r w:rsidR="003C5EDF" w:rsidRPr="006F6F9B">
        <w:rPr>
          <w:rFonts w:ascii="Cambria" w:hAnsi="Cambria" w:cs="Arial"/>
          <w:sz w:val="20"/>
          <w:szCs w:val="20"/>
        </w:rPr>
        <w:t>peut</w:t>
      </w:r>
      <w:r w:rsidR="0072440F" w:rsidRPr="006F6F9B">
        <w:rPr>
          <w:rFonts w:ascii="Cambria" w:hAnsi="Cambria" w:cs="Arial"/>
          <w:sz w:val="20"/>
          <w:szCs w:val="20"/>
        </w:rPr>
        <w:t xml:space="preserve"> reconnaître</w:t>
      </w:r>
      <w:r w:rsidR="00A72C43" w:rsidRPr="006F6F9B">
        <w:rPr>
          <w:rFonts w:ascii="Cambria" w:hAnsi="Cambria" w:cs="Arial"/>
          <w:sz w:val="20"/>
          <w:szCs w:val="20"/>
        </w:rPr>
        <w:t xml:space="preserve"> </w:t>
      </w:r>
      <w:r w:rsidR="00BE495C" w:rsidRPr="006F6F9B">
        <w:rPr>
          <w:rFonts w:ascii="Cambria" w:hAnsi="Cambria" w:cs="Arial"/>
          <w:sz w:val="20"/>
          <w:szCs w:val="20"/>
        </w:rPr>
        <w:t>le</w:t>
      </w:r>
      <w:r w:rsidR="00F26400" w:rsidRPr="006F6F9B">
        <w:rPr>
          <w:rFonts w:ascii="Cambria" w:hAnsi="Cambria" w:cs="Arial"/>
          <w:sz w:val="20"/>
          <w:szCs w:val="20"/>
        </w:rPr>
        <w:t>s</w:t>
      </w:r>
      <w:r w:rsidR="00BE495C" w:rsidRPr="006F6F9B">
        <w:rPr>
          <w:rFonts w:ascii="Cambria" w:hAnsi="Cambria" w:cs="Arial"/>
          <w:sz w:val="20"/>
          <w:szCs w:val="20"/>
        </w:rPr>
        <w:t xml:space="preserve"> reflet</w:t>
      </w:r>
      <w:r w:rsidR="00F26400" w:rsidRPr="006F6F9B">
        <w:rPr>
          <w:rFonts w:ascii="Cambria" w:hAnsi="Cambria" w:cs="Arial"/>
          <w:sz w:val="20"/>
          <w:szCs w:val="20"/>
        </w:rPr>
        <w:t>s</w:t>
      </w:r>
      <w:r w:rsidR="00BE495C" w:rsidRPr="006F6F9B">
        <w:rPr>
          <w:rFonts w:ascii="Cambria" w:hAnsi="Cambria" w:cs="Arial"/>
          <w:sz w:val="20"/>
          <w:szCs w:val="20"/>
        </w:rPr>
        <w:t xml:space="preserve"> </w:t>
      </w:r>
      <w:r w:rsidR="00C77B76" w:rsidRPr="006F6F9B">
        <w:rPr>
          <w:rFonts w:ascii="Cambria" w:hAnsi="Cambria" w:cs="Arial"/>
          <w:sz w:val="20"/>
          <w:szCs w:val="20"/>
        </w:rPr>
        <w:t xml:space="preserve">irisés </w:t>
      </w:r>
      <w:r w:rsidR="00BE495C" w:rsidRPr="006F6F9B">
        <w:rPr>
          <w:rFonts w:ascii="Cambria" w:hAnsi="Cambria" w:cs="Arial"/>
          <w:sz w:val="20"/>
          <w:szCs w:val="20"/>
        </w:rPr>
        <w:t>des</w:t>
      </w:r>
      <w:r w:rsidR="00A72C43" w:rsidRPr="006F6F9B">
        <w:rPr>
          <w:rFonts w:ascii="Cambria" w:hAnsi="Cambria" w:cs="Arial"/>
          <w:sz w:val="20"/>
          <w:szCs w:val="20"/>
        </w:rPr>
        <w:t xml:space="preserve"> ailes repliées de l’insecte femelle au repos</w:t>
      </w:r>
      <w:r w:rsidR="00C80653" w:rsidRPr="006F6F9B">
        <w:rPr>
          <w:rFonts w:ascii="Cambria" w:hAnsi="Cambria" w:cs="Arial"/>
          <w:sz w:val="20"/>
          <w:szCs w:val="20"/>
        </w:rPr>
        <w:t>,</w:t>
      </w:r>
      <w:r w:rsidR="00A72C43" w:rsidRPr="006F6F9B">
        <w:rPr>
          <w:rFonts w:ascii="Cambria" w:hAnsi="Cambria" w:cs="Arial"/>
          <w:sz w:val="20"/>
          <w:szCs w:val="20"/>
        </w:rPr>
        <w:t xml:space="preserve"> constitue un des stimuli majeurs dans l’approche finale</w:t>
      </w:r>
      <w:r w:rsidR="00F6431D" w:rsidRPr="006F6F9B">
        <w:rPr>
          <w:rFonts w:ascii="Cambria" w:hAnsi="Cambria" w:cs="Arial"/>
          <w:sz w:val="20"/>
          <w:szCs w:val="20"/>
        </w:rPr>
        <w:t>.</w:t>
      </w:r>
    </w:p>
    <w:p w:rsidR="000C5AF5" w:rsidRPr="006F6F9B" w:rsidRDefault="00F6431D" w:rsidP="00AF4A42">
      <w:pPr>
        <w:spacing w:after="0"/>
        <w:rPr>
          <w:rFonts w:ascii="Cambria" w:hAnsi="Cambria" w:cs="Arial"/>
          <w:sz w:val="20"/>
          <w:szCs w:val="20"/>
        </w:rPr>
      </w:pPr>
      <w:r w:rsidRPr="006F6F9B">
        <w:rPr>
          <w:rFonts w:ascii="Cambria" w:hAnsi="Cambria" w:cs="Arial"/>
          <w:sz w:val="20"/>
          <w:szCs w:val="20"/>
        </w:rPr>
        <w:t>La macule</w:t>
      </w:r>
      <w:r w:rsidR="006E0E9A" w:rsidRPr="006F6F9B">
        <w:rPr>
          <w:rFonts w:ascii="Cambria" w:hAnsi="Cambria" w:cs="Arial"/>
          <w:sz w:val="20"/>
          <w:szCs w:val="20"/>
        </w:rPr>
        <w:t xml:space="preserve"> est un attribut constant d</w:t>
      </w:r>
      <w:r w:rsidRPr="006F6F9B">
        <w:rPr>
          <w:rFonts w:ascii="Cambria" w:hAnsi="Cambria" w:cs="Arial"/>
          <w:sz w:val="20"/>
          <w:szCs w:val="20"/>
        </w:rPr>
        <w:t xml:space="preserve">es Ophrys et chaque espèce possède un type maculaire </w:t>
      </w:r>
      <w:r w:rsidR="0072440F" w:rsidRPr="006F6F9B">
        <w:rPr>
          <w:rFonts w:ascii="Cambria" w:hAnsi="Cambria" w:cs="Arial"/>
          <w:sz w:val="20"/>
          <w:szCs w:val="20"/>
        </w:rPr>
        <w:t>défini</w:t>
      </w:r>
      <w:r w:rsidRPr="006F6F9B">
        <w:rPr>
          <w:rFonts w:ascii="Cambria" w:hAnsi="Cambria" w:cs="Arial"/>
          <w:sz w:val="20"/>
          <w:szCs w:val="20"/>
        </w:rPr>
        <w:t xml:space="preserve">, </w:t>
      </w:r>
      <w:r w:rsidR="0072440F" w:rsidRPr="006F6F9B">
        <w:rPr>
          <w:rFonts w:ascii="Cambria" w:hAnsi="Cambria" w:cs="Arial"/>
          <w:sz w:val="20"/>
          <w:szCs w:val="20"/>
        </w:rPr>
        <w:t xml:space="preserve">même si </w:t>
      </w:r>
      <w:r w:rsidRPr="006F6F9B">
        <w:rPr>
          <w:rFonts w:ascii="Cambria" w:hAnsi="Cambria" w:cs="Arial"/>
          <w:sz w:val="20"/>
          <w:szCs w:val="20"/>
        </w:rPr>
        <w:t xml:space="preserve">une large gamme de variations </w:t>
      </w:r>
      <w:r w:rsidR="0072440F" w:rsidRPr="006F6F9B">
        <w:rPr>
          <w:rFonts w:ascii="Cambria" w:hAnsi="Cambria" w:cs="Arial"/>
          <w:sz w:val="20"/>
          <w:szCs w:val="20"/>
        </w:rPr>
        <w:t xml:space="preserve">est </w:t>
      </w:r>
      <w:r w:rsidR="00C77B76" w:rsidRPr="006F6F9B">
        <w:rPr>
          <w:rFonts w:ascii="Cambria" w:hAnsi="Cambria" w:cs="Arial"/>
          <w:sz w:val="20"/>
          <w:szCs w:val="20"/>
        </w:rPr>
        <w:t>parfois</w:t>
      </w:r>
      <w:r w:rsidR="00946ABC" w:rsidRPr="006F6F9B">
        <w:rPr>
          <w:rFonts w:ascii="Cambria" w:hAnsi="Cambria" w:cs="Arial"/>
          <w:sz w:val="20"/>
          <w:szCs w:val="20"/>
        </w:rPr>
        <w:t xml:space="preserve"> </w:t>
      </w:r>
      <w:r w:rsidR="0072440F" w:rsidRPr="006F6F9B">
        <w:rPr>
          <w:rFonts w:ascii="Cambria" w:hAnsi="Cambria" w:cs="Arial"/>
          <w:sz w:val="20"/>
          <w:szCs w:val="20"/>
        </w:rPr>
        <w:t>observable autour d</w:t>
      </w:r>
      <w:r w:rsidR="006B5A26" w:rsidRPr="006F6F9B">
        <w:rPr>
          <w:rFonts w:ascii="Cambria" w:hAnsi="Cambria" w:cs="Arial"/>
          <w:sz w:val="20"/>
          <w:szCs w:val="20"/>
        </w:rPr>
        <w:t>’un</w:t>
      </w:r>
      <w:r w:rsidR="0072440F" w:rsidRPr="006F6F9B">
        <w:rPr>
          <w:rFonts w:ascii="Cambria" w:hAnsi="Cambria" w:cs="Arial"/>
          <w:sz w:val="20"/>
          <w:szCs w:val="20"/>
        </w:rPr>
        <w:t xml:space="preserve"> type</w:t>
      </w:r>
      <w:r w:rsidR="006B5A26" w:rsidRPr="006F6F9B">
        <w:rPr>
          <w:rFonts w:ascii="Cambria" w:hAnsi="Cambria" w:cs="Arial"/>
          <w:sz w:val="20"/>
          <w:szCs w:val="20"/>
        </w:rPr>
        <w:t xml:space="preserve"> central.</w:t>
      </w:r>
      <w:r w:rsidR="003328B1" w:rsidRPr="006F6F9B">
        <w:rPr>
          <w:rFonts w:ascii="Cambria" w:hAnsi="Cambria" w:cs="Arial"/>
          <w:sz w:val="20"/>
          <w:szCs w:val="20"/>
        </w:rPr>
        <w:t xml:space="preserve"> </w:t>
      </w:r>
    </w:p>
    <w:p w:rsidR="005F2ECD" w:rsidRPr="006F6F9B" w:rsidRDefault="003328B1" w:rsidP="00A92998">
      <w:pPr>
        <w:spacing w:after="0"/>
        <w:rPr>
          <w:rFonts w:ascii="Cambria" w:hAnsi="Cambria" w:cs="Arial"/>
          <w:sz w:val="20"/>
          <w:szCs w:val="20"/>
        </w:rPr>
      </w:pPr>
      <w:r w:rsidRPr="006F6F9B">
        <w:rPr>
          <w:rFonts w:ascii="Cambria" w:hAnsi="Cambria" w:cs="Arial"/>
          <w:sz w:val="20"/>
          <w:szCs w:val="20"/>
        </w:rPr>
        <w:t xml:space="preserve">Ci-dessous un aperçu de la diversité des macules des </w:t>
      </w:r>
      <w:r w:rsidR="00342643" w:rsidRPr="006F6F9B">
        <w:rPr>
          <w:rFonts w:ascii="Cambria" w:hAnsi="Cambria" w:cs="Arial"/>
          <w:sz w:val="20"/>
          <w:szCs w:val="20"/>
        </w:rPr>
        <w:t>espèces d’</w:t>
      </w:r>
      <w:r w:rsidRPr="006F6F9B">
        <w:rPr>
          <w:rFonts w:ascii="Cambria" w:hAnsi="Cambria" w:cs="Arial"/>
          <w:sz w:val="20"/>
          <w:szCs w:val="20"/>
        </w:rPr>
        <w:t xml:space="preserve">Ophrys </w:t>
      </w:r>
      <w:r w:rsidR="00C9362D" w:rsidRPr="006F6F9B">
        <w:rPr>
          <w:rFonts w:ascii="Cambria" w:hAnsi="Cambria" w:cs="Arial"/>
          <w:sz w:val="20"/>
          <w:szCs w:val="20"/>
        </w:rPr>
        <w:t>rencontré</w:t>
      </w:r>
      <w:r w:rsidR="00000C65">
        <w:rPr>
          <w:rFonts w:ascii="Cambria" w:hAnsi="Cambria" w:cs="Arial"/>
          <w:sz w:val="20"/>
          <w:szCs w:val="20"/>
        </w:rPr>
        <w:t>e</w:t>
      </w:r>
      <w:r w:rsidR="00C9362D" w:rsidRPr="006F6F9B">
        <w:rPr>
          <w:rFonts w:ascii="Cambria" w:hAnsi="Cambria" w:cs="Arial"/>
          <w:sz w:val="20"/>
          <w:szCs w:val="20"/>
        </w:rPr>
        <w:t>s</w:t>
      </w:r>
      <w:r w:rsidR="00000C65">
        <w:rPr>
          <w:rFonts w:ascii="Cambria" w:hAnsi="Cambria" w:cs="Arial"/>
          <w:sz w:val="20"/>
          <w:szCs w:val="20"/>
        </w:rPr>
        <w:t>,</w:t>
      </w:r>
      <w:r w:rsidR="00C9362D" w:rsidRPr="006F6F9B">
        <w:rPr>
          <w:rFonts w:ascii="Cambria" w:hAnsi="Cambria" w:cs="Arial"/>
          <w:sz w:val="20"/>
          <w:szCs w:val="20"/>
        </w:rPr>
        <w:t xml:space="preserve"> </w:t>
      </w:r>
      <w:r w:rsidR="00A46554" w:rsidRPr="006F6F9B">
        <w:rPr>
          <w:rFonts w:ascii="Cambria" w:hAnsi="Cambria" w:cs="Arial"/>
          <w:sz w:val="20"/>
          <w:szCs w:val="20"/>
        </w:rPr>
        <w:t>couramment, ou sporadiquement</w:t>
      </w:r>
      <w:r w:rsidR="00000C65">
        <w:rPr>
          <w:rFonts w:ascii="Cambria" w:hAnsi="Cambria" w:cs="Arial"/>
          <w:sz w:val="20"/>
          <w:szCs w:val="20"/>
        </w:rPr>
        <w:t xml:space="preserve"> </w:t>
      </w:r>
      <w:r w:rsidR="00A46554" w:rsidRPr="006F6F9B">
        <w:rPr>
          <w:rFonts w:ascii="Cambria" w:hAnsi="Cambria" w:cs="Arial"/>
          <w:sz w:val="20"/>
          <w:szCs w:val="20"/>
        </w:rPr>
        <w:t xml:space="preserve">pour certaines d’entre elles, </w:t>
      </w:r>
      <w:r w:rsidR="00C9362D" w:rsidRPr="006F6F9B">
        <w:rPr>
          <w:rFonts w:ascii="Cambria" w:hAnsi="Cambria" w:cs="Arial"/>
          <w:sz w:val="20"/>
          <w:szCs w:val="20"/>
        </w:rPr>
        <w:t>dans</w:t>
      </w:r>
      <w:r w:rsidR="00A46554" w:rsidRPr="006F6F9B">
        <w:rPr>
          <w:rFonts w:ascii="Cambria" w:hAnsi="Cambria" w:cs="Arial"/>
          <w:sz w:val="20"/>
          <w:szCs w:val="20"/>
        </w:rPr>
        <w:t xml:space="preserve"> nos contrées </w:t>
      </w:r>
      <w:r w:rsidR="00687A62" w:rsidRPr="006F6F9B">
        <w:rPr>
          <w:rFonts w:ascii="Cambria" w:hAnsi="Cambria" w:cs="Arial"/>
          <w:sz w:val="20"/>
          <w:szCs w:val="20"/>
        </w:rPr>
        <w:t>de l’</w:t>
      </w:r>
      <w:r w:rsidR="00883996">
        <w:rPr>
          <w:rFonts w:ascii="Cambria" w:hAnsi="Cambria" w:cs="Arial"/>
          <w:sz w:val="20"/>
          <w:szCs w:val="20"/>
        </w:rPr>
        <w:t>o</w:t>
      </w:r>
      <w:r w:rsidR="00687A62" w:rsidRPr="006F6F9B">
        <w:rPr>
          <w:rFonts w:ascii="Cambria" w:hAnsi="Cambria" w:cs="Arial"/>
          <w:sz w:val="20"/>
          <w:szCs w:val="20"/>
        </w:rPr>
        <w:t xml:space="preserve">uest </w:t>
      </w:r>
      <w:r w:rsidR="00883996">
        <w:rPr>
          <w:rFonts w:ascii="Cambria" w:hAnsi="Cambria" w:cs="Arial"/>
          <w:sz w:val="20"/>
          <w:szCs w:val="20"/>
        </w:rPr>
        <w:t xml:space="preserve">et du centre-ouest </w:t>
      </w:r>
      <w:r w:rsidR="00687A62" w:rsidRPr="006F6F9B">
        <w:rPr>
          <w:rFonts w:ascii="Cambria" w:hAnsi="Cambria" w:cs="Arial"/>
          <w:sz w:val="20"/>
          <w:szCs w:val="20"/>
        </w:rPr>
        <w:t>de la France.</w:t>
      </w:r>
      <w:r w:rsidR="00385339" w:rsidRPr="006F6F9B">
        <w:rPr>
          <w:rFonts w:ascii="Cambria" w:hAnsi="Cambria" w:cs="Arial"/>
          <w:i/>
          <w:noProof/>
          <w:sz w:val="20"/>
          <w:szCs w:val="20"/>
          <w:lang w:eastAsia="fr-FR"/>
        </w:rPr>
        <w:t xml:space="preserve"> </w:t>
      </w:r>
    </w:p>
    <w:p w:rsidR="000415D6" w:rsidRDefault="000415D6" w:rsidP="00A929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583"/>
        <w:gridCol w:w="1536"/>
        <w:gridCol w:w="93"/>
        <w:gridCol w:w="1542"/>
        <w:gridCol w:w="109"/>
        <w:gridCol w:w="1656"/>
        <w:gridCol w:w="20"/>
        <w:gridCol w:w="1737"/>
      </w:tblGrid>
      <w:tr w:rsidR="00EA1C61" w:rsidTr="00F87068">
        <w:trPr>
          <w:trHeight w:val="249"/>
        </w:trPr>
        <w:tc>
          <w:tcPr>
            <w:tcW w:w="1574" w:type="dxa"/>
            <w:shd w:val="clear" w:color="auto" w:fill="660E0E"/>
          </w:tcPr>
          <w:p w:rsidR="00477B41" w:rsidRPr="000415D6" w:rsidRDefault="00477B41" w:rsidP="00AF4A42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shd w:val="clear" w:color="auto" w:fill="660E0E"/>
          </w:tcPr>
          <w:p w:rsidR="00477B41" w:rsidRPr="000415D6" w:rsidRDefault="00477B41" w:rsidP="00AF4A42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36" w:type="dxa"/>
            <w:shd w:val="clear" w:color="auto" w:fill="660E0E"/>
          </w:tcPr>
          <w:p w:rsidR="00477B41" w:rsidRPr="000415D6" w:rsidRDefault="00477B41" w:rsidP="00AF4A42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744" w:type="dxa"/>
            <w:gridSpan w:val="3"/>
            <w:shd w:val="clear" w:color="auto" w:fill="660E0E"/>
          </w:tcPr>
          <w:p w:rsidR="00477B41" w:rsidRDefault="00477B41" w:rsidP="00AF4A42">
            <w:pP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56" w:type="dxa"/>
            <w:shd w:val="clear" w:color="auto" w:fill="660E0E"/>
          </w:tcPr>
          <w:p w:rsidR="00477B41" w:rsidRDefault="00477B41" w:rsidP="00AF4A42">
            <w:pP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757" w:type="dxa"/>
            <w:gridSpan w:val="2"/>
            <w:shd w:val="clear" w:color="auto" w:fill="660E0E"/>
          </w:tcPr>
          <w:p w:rsidR="00477B41" w:rsidRDefault="00477B41" w:rsidP="00AF4A42">
            <w:pP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</w:tr>
      <w:tr w:rsidR="00EA1C61" w:rsidTr="00F87068">
        <w:trPr>
          <w:trHeight w:val="1669"/>
        </w:trPr>
        <w:tc>
          <w:tcPr>
            <w:tcW w:w="1574" w:type="dxa"/>
            <w:shd w:val="clear" w:color="auto" w:fill="660E0E"/>
          </w:tcPr>
          <w:p w:rsidR="0034335F" w:rsidRPr="0034335F" w:rsidRDefault="0034335F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0415D6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B7439A" wp14:editId="13A95FC3">
                  <wp:extent cx="833932" cy="1031751"/>
                  <wp:effectExtent l="0" t="0" r="444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6 c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59" cy="104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shd w:val="clear" w:color="auto" w:fill="660E0E"/>
          </w:tcPr>
          <w:p w:rsidR="0034335F" w:rsidRPr="0034335F" w:rsidRDefault="0034335F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0415D6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CB7622" wp14:editId="0F7FDC55">
                  <wp:extent cx="773582" cy="1031443"/>
                  <wp:effectExtent l="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8 c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28" cy="104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clear" w:color="auto" w:fill="660E0E"/>
          </w:tcPr>
          <w:p w:rsidR="0034335F" w:rsidRPr="0034335F" w:rsidRDefault="0034335F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0415D6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7346486" wp14:editId="700132A2">
                  <wp:extent cx="658368" cy="1009696"/>
                  <wp:effectExtent l="0" t="0" r="889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0.1 cop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83" cy="100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gridSpan w:val="3"/>
            <w:shd w:val="clear" w:color="auto" w:fill="660E0E"/>
          </w:tcPr>
          <w:p w:rsidR="0034335F" w:rsidRPr="0034335F" w:rsidRDefault="00EA19DA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005567" wp14:editId="1CD947A2">
                  <wp:extent cx="901927" cy="1009497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 suboccidentali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68" cy="101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660E0E"/>
          </w:tcPr>
          <w:p w:rsidR="0034335F" w:rsidRPr="0034335F" w:rsidRDefault="00FD2C81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9DC507" wp14:editId="7D9C79B4">
                  <wp:extent cx="835216" cy="1009497"/>
                  <wp:effectExtent l="0" t="0" r="3175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ONA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71" cy="101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shd w:val="clear" w:color="auto" w:fill="660E0E"/>
          </w:tcPr>
          <w:p w:rsidR="0034335F" w:rsidRPr="0034335F" w:rsidRDefault="00FD2C81" w:rsidP="00AF4A42">
            <w:pPr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6F5D843" wp14:editId="50767581">
                  <wp:extent cx="953247" cy="103144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 argensonensi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85" cy="103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61" w:rsidTr="00F87068">
        <w:trPr>
          <w:trHeight w:val="95"/>
        </w:trPr>
        <w:tc>
          <w:tcPr>
            <w:tcW w:w="1574" w:type="dxa"/>
            <w:vMerge w:val="restart"/>
            <w:shd w:val="clear" w:color="auto" w:fill="660E0E"/>
          </w:tcPr>
          <w:p w:rsidR="00EA19DA" w:rsidRPr="0091672D" w:rsidRDefault="00EA19DA" w:rsidP="00D95CC7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aranifera</w:t>
            </w:r>
            <w:proofErr w:type="spellEnd"/>
          </w:p>
        </w:tc>
        <w:tc>
          <w:tcPr>
            <w:tcW w:w="1583" w:type="dxa"/>
            <w:vMerge w:val="restart"/>
            <w:shd w:val="clear" w:color="auto" w:fill="660E0E"/>
          </w:tcPr>
          <w:p w:rsidR="00EA19DA" w:rsidRPr="0091672D" w:rsidRDefault="00EA19DA" w:rsidP="00D95CC7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araneola</w:t>
            </w:r>
            <w:proofErr w:type="spellEnd"/>
          </w:p>
        </w:tc>
        <w:tc>
          <w:tcPr>
            <w:tcW w:w="1536" w:type="dxa"/>
            <w:vMerge w:val="restart"/>
            <w:shd w:val="clear" w:color="auto" w:fill="660E0E"/>
          </w:tcPr>
          <w:p w:rsidR="00EA19DA" w:rsidRPr="0091672D" w:rsidRDefault="00477B41" w:rsidP="00477B41">
            <w:pPr>
              <w:tabs>
                <w:tab w:val="center" w:pos="650"/>
              </w:tabs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ab/>
            </w:r>
            <w:r w:rsidR="00EA19DA"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="00EA19DA"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passionis</w:t>
            </w:r>
            <w:proofErr w:type="spellEnd"/>
          </w:p>
        </w:tc>
        <w:tc>
          <w:tcPr>
            <w:tcW w:w="3400" w:type="dxa"/>
            <w:gridSpan w:val="4"/>
            <w:shd w:val="clear" w:color="auto" w:fill="660E0E"/>
          </w:tcPr>
          <w:p w:rsidR="00EA19DA" w:rsidRPr="0091672D" w:rsidRDefault="00EA19DA" w:rsidP="00EA19DA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suboccidentali</w:t>
            </w:r>
            <w:r w:rsidR="007167F4"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57" w:type="dxa"/>
            <w:gridSpan w:val="2"/>
            <w:vMerge w:val="restart"/>
            <w:shd w:val="clear" w:color="auto" w:fill="660E0E"/>
          </w:tcPr>
          <w:p w:rsidR="00EA19DA" w:rsidRPr="0091672D" w:rsidRDefault="00EA19DA" w:rsidP="007167F4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O</w:t>
            </w:r>
            <w:r w:rsidR="007167F4"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.</w:t>
            </w: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argensonensis</w:t>
            </w:r>
            <w:proofErr w:type="spellEnd"/>
          </w:p>
        </w:tc>
      </w:tr>
      <w:tr w:rsidR="00EA1C61" w:rsidTr="00F87068">
        <w:trPr>
          <w:trHeight w:val="142"/>
        </w:trPr>
        <w:tc>
          <w:tcPr>
            <w:tcW w:w="1574" w:type="dxa"/>
            <w:vMerge/>
            <w:shd w:val="clear" w:color="auto" w:fill="8E1916"/>
          </w:tcPr>
          <w:p w:rsidR="00EA19DA" w:rsidRPr="0034335F" w:rsidRDefault="00EA19DA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583" w:type="dxa"/>
            <w:vMerge/>
            <w:shd w:val="clear" w:color="auto" w:fill="8E1916"/>
          </w:tcPr>
          <w:p w:rsidR="00EA19DA" w:rsidRPr="0034335F" w:rsidRDefault="00EA19DA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536" w:type="dxa"/>
            <w:vMerge/>
            <w:shd w:val="clear" w:color="auto" w:fill="8E1916"/>
          </w:tcPr>
          <w:p w:rsidR="00EA19DA" w:rsidRDefault="00EA19DA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shd w:val="clear" w:color="auto" w:fill="660E0E"/>
          </w:tcPr>
          <w:p w:rsidR="00EA19DA" w:rsidRPr="0091672D" w:rsidRDefault="00EA19DA" w:rsidP="006B2A52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1656" w:type="dxa"/>
            <w:shd w:val="clear" w:color="auto" w:fill="660E0E"/>
          </w:tcPr>
          <w:p w:rsidR="00EA19DA" w:rsidRPr="0091672D" w:rsidRDefault="00EA19DA" w:rsidP="00D95CC7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subsp</w:t>
            </w:r>
            <w:proofErr w:type="spellEnd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olonae</w:t>
            </w:r>
            <w:proofErr w:type="spellEnd"/>
          </w:p>
        </w:tc>
        <w:tc>
          <w:tcPr>
            <w:tcW w:w="1757" w:type="dxa"/>
            <w:gridSpan w:val="2"/>
            <w:vMerge/>
            <w:shd w:val="clear" w:color="auto" w:fill="8E1916"/>
          </w:tcPr>
          <w:p w:rsidR="00EA19DA" w:rsidRDefault="00EA19DA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477B41" w:rsidTr="00F87068">
        <w:trPr>
          <w:trHeight w:val="58"/>
        </w:trPr>
        <w:tc>
          <w:tcPr>
            <w:tcW w:w="9850" w:type="dxa"/>
            <w:gridSpan w:val="9"/>
            <w:shd w:val="clear" w:color="auto" w:fill="auto"/>
          </w:tcPr>
          <w:p w:rsidR="00477B41" w:rsidRPr="00477B41" w:rsidRDefault="00477B41" w:rsidP="00D95CC7">
            <w:pPr>
              <w:jc w:val="center"/>
              <w:rPr>
                <w:rFonts w:ascii="Cambria" w:hAnsi="Cambria" w:cs="Arial"/>
                <w:i/>
                <w:noProof/>
                <w:sz w:val="10"/>
                <w:szCs w:val="10"/>
                <w:lang w:eastAsia="fr-FR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ab/>
            </w:r>
          </w:p>
        </w:tc>
      </w:tr>
      <w:tr w:rsidR="00EA1C61" w:rsidTr="00F87068">
        <w:trPr>
          <w:trHeight w:val="236"/>
        </w:trPr>
        <w:tc>
          <w:tcPr>
            <w:tcW w:w="1574" w:type="dxa"/>
            <w:shd w:val="clear" w:color="auto" w:fill="000000" w:themeFill="text1"/>
          </w:tcPr>
          <w:p w:rsidR="00477B41" w:rsidRPr="00000C65" w:rsidRDefault="00477B41" w:rsidP="00D95CC7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83" w:type="dxa"/>
            <w:shd w:val="clear" w:color="auto" w:fill="000000" w:themeFill="text1"/>
          </w:tcPr>
          <w:p w:rsidR="00477B41" w:rsidRPr="00000C65" w:rsidRDefault="00477B41" w:rsidP="00D95CC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29" w:type="dxa"/>
            <w:gridSpan w:val="2"/>
            <w:shd w:val="clear" w:color="auto" w:fill="000000" w:themeFill="text1"/>
          </w:tcPr>
          <w:p w:rsidR="00477B41" w:rsidRPr="00000C65" w:rsidRDefault="00477B41" w:rsidP="00D95CC7">
            <w:pPr>
              <w:jc w:val="center"/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51" w:type="dxa"/>
            <w:gridSpan w:val="2"/>
            <w:shd w:val="clear" w:color="auto" w:fill="000000" w:themeFill="text1"/>
          </w:tcPr>
          <w:p w:rsidR="00477B41" w:rsidRPr="00000C65" w:rsidRDefault="00477B41" w:rsidP="00D95CC7">
            <w:pPr>
              <w:jc w:val="center"/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shd w:val="clear" w:color="auto" w:fill="000000" w:themeFill="text1"/>
          </w:tcPr>
          <w:p w:rsidR="00477B41" w:rsidRPr="00000C65" w:rsidRDefault="00477B41" w:rsidP="00000C65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757" w:type="dxa"/>
            <w:gridSpan w:val="2"/>
            <w:shd w:val="clear" w:color="auto" w:fill="000000" w:themeFill="text1"/>
          </w:tcPr>
          <w:p w:rsidR="00477B41" w:rsidRPr="00000C65" w:rsidRDefault="00477B41" w:rsidP="00D95CC7">
            <w:pPr>
              <w:jc w:val="center"/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</w:tr>
      <w:tr w:rsidR="00EA1C61" w:rsidTr="00F87068">
        <w:trPr>
          <w:trHeight w:val="1788"/>
        </w:trPr>
        <w:tc>
          <w:tcPr>
            <w:tcW w:w="1574" w:type="dxa"/>
            <w:shd w:val="clear" w:color="auto" w:fill="000000" w:themeFill="text1"/>
          </w:tcPr>
          <w:p w:rsidR="0034335F" w:rsidRPr="00000C65" w:rsidRDefault="0034335F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000C65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5F5EC5" wp14:editId="1AC36F3B">
                  <wp:extent cx="765251" cy="1038758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72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076" cy="104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shd w:val="clear" w:color="auto" w:fill="000000" w:themeFill="text1"/>
          </w:tcPr>
          <w:p w:rsidR="0034335F" w:rsidRPr="00000C65" w:rsidRDefault="00FB24F4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000C65"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8EDEBC" wp14:editId="4203A3E5">
                  <wp:extent cx="855879" cy="1031169"/>
                  <wp:effectExtent l="0" t="0" r="190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CIFLO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6822" cy="103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gridSpan w:val="2"/>
            <w:shd w:val="clear" w:color="auto" w:fill="000000" w:themeFill="text1"/>
          </w:tcPr>
          <w:p w:rsidR="0034335F" w:rsidRPr="00000C65" w:rsidRDefault="00385339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000C65"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0B35A9D" wp14:editId="1BA80B62">
                  <wp:extent cx="709574" cy="1063203"/>
                  <wp:effectExtent l="0" t="0" r="0" b="3810"/>
                  <wp:docPr id="1" name="Image 1" descr="C:\Users\Jean-Pierre\Documents\1.1.1ARTICLE AESTUARIENSIS\1. ARTICLE ETUDE OPHRYS DE L'ESTUAIRE\PHOTO PAGE DE COUVER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-Pierre\Documents\1.1.1ARTICLE AESTUARIENSIS\1. ARTICLE ETUDE OPHRYS DE L'ESTUAIRE\PHOTO PAGE DE COUVER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3169" cy="106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gridSpan w:val="2"/>
            <w:shd w:val="clear" w:color="auto" w:fill="000000" w:themeFill="text1"/>
          </w:tcPr>
          <w:p w:rsidR="0034335F" w:rsidRPr="00000C65" w:rsidRDefault="00C77035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139" cy="1065542"/>
                  <wp:effectExtent l="0" t="0" r="0" b="12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2-aegirtic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676" cy="106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shd w:val="clear" w:color="auto" w:fill="000000" w:themeFill="text1"/>
          </w:tcPr>
          <w:p w:rsidR="0034335F" w:rsidRPr="00000C65" w:rsidRDefault="00F66B3C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885139" cy="1059006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1-santonica-Mansle-juil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33" cy="106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shd w:val="clear" w:color="auto" w:fill="000000" w:themeFill="text1"/>
          </w:tcPr>
          <w:p w:rsidR="0034335F" w:rsidRPr="00000C65" w:rsidRDefault="00157C3F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000C65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1FCBCF" wp14:editId="28DAB08C">
                  <wp:extent cx="858689" cy="1002183"/>
                  <wp:effectExtent l="0" t="0" r="0" b="762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 cop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73" cy="101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61" w:rsidTr="00F87068">
        <w:trPr>
          <w:trHeight w:val="438"/>
        </w:trPr>
        <w:tc>
          <w:tcPr>
            <w:tcW w:w="1574" w:type="dxa"/>
            <w:shd w:val="clear" w:color="auto" w:fill="000000" w:themeFill="text1"/>
          </w:tcPr>
          <w:p w:rsidR="0034335F" w:rsidRPr="0091672D" w:rsidRDefault="0034335F" w:rsidP="00D95CC7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scolopax</w:t>
            </w:r>
            <w:proofErr w:type="spellEnd"/>
          </w:p>
          <w:p w:rsidR="00342643" w:rsidRPr="0091672D" w:rsidRDefault="00342643" w:rsidP="00D95CC7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3" w:type="dxa"/>
            <w:shd w:val="clear" w:color="auto" w:fill="000000" w:themeFill="text1"/>
          </w:tcPr>
          <w:p w:rsidR="0034335F" w:rsidRPr="0091672D" w:rsidRDefault="0034335F" w:rsidP="00385339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fuciflora</w:t>
            </w:r>
            <w:proofErr w:type="spellEnd"/>
          </w:p>
        </w:tc>
        <w:tc>
          <w:tcPr>
            <w:tcW w:w="1629" w:type="dxa"/>
            <w:gridSpan w:val="2"/>
            <w:shd w:val="clear" w:color="auto" w:fill="000000" w:themeFill="text1"/>
          </w:tcPr>
          <w:p w:rsidR="0034335F" w:rsidRPr="0091672D" w:rsidRDefault="0034335F" w:rsidP="00671885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fuciflora</w:t>
            </w:r>
            <w:proofErr w:type="spellEnd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671885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sub</w:t>
            </w:r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sp</w:t>
            </w:r>
            <w:proofErr w:type="spellEnd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aestuariensis</w:t>
            </w:r>
            <w:proofErr w:type="spellEnd"/>
          </w:p>
        </w:tc>
        <w:tc>
          <w:tcPr>
            <w:tcW w:w="1651" w:type="dxa"/>
            <w:gridSpan w:val="2"/>
            <w:shd w:val="clear" w:color="auto" w:fill="000000" w:themeFill="text1"/>
          </w:tcPr>
          <w:p w:rsidR="0034335F" w:rsidRPr="0091672D" w:rsidRDefault="00687A62" w:rsidP="00385339">
            <w:pPr>
              <w:tabs>
                <w:tab w:val="center" w:pos="710"/>
              </w:tabs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ab/>
            </w:r>
            <w:r w:rsidR="0034335F"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O</w:t>
            </w:r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aegirtica</w:t>
            </w:r>
            <w:proofErr w:type="spellEnd"/>
          </w:p>
        </w:tc>
        <w:tc>
          <w:tcPr>
            <w:tcW w:w="1656" w:type="dxa"/>
            <w:shd w:val="clear" w:color="auto" w:fill="000000" w:themeFill="text1"/>
          </w:tcPr>
          <w:p w:rsidR="0034335F" w:rsidRPr="0091672D" w:rsidRDefault="0034335F" w:rsidP="00385339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santonica</w:t>
            </w:r>
            <w:proofErr w:type="spellEnd"/>
          </w:p>
        </w:tc>
        <w:tc>
          <w:tcPr>
            <w:tcW w:w="1757" w:type="dxa"/>
            <w:gridSpan w:val="2"/>
            <w:shd w:val="clear" w:color="auto" w:fill="000000" w:themeFill="text1"/>
          </w:tcPr>
          <w:p w:rsidR="0034335F" w:rsidRPr="0091672D" w:rsidRDefault="00157C3F" w:rsidP="00385339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apifera</w:t>
            </w:r>
            <w:proofErr w:type="spellEnd"/>
          </w:p>
        </w:tc>
      </w:tr>
      <w:tr w:rsidR="00477B41" w:rsidTr="00F87068">
        <w:trPr>
          <w:trHeight w:val="118"/>
        </w:trPr>
        <w:tc>
          <w:tcPr>
            <w:tcW w:w="9850" w:type="dxa"/>
            <w:gridSpan w:val="9"/>
            <w:shd w:val="clear" w:color="auto" w:fill="FFFFFF" w:themeFill="background1"/>
          </w:tcPr>
          <w:p w:rsidR="00477B41" w:rsidRPr="00477B41" w:rsidRDefault="00477B41" w:rsidP="00D95CC7">
            <w:pPr>
              <w:jc w:val="center"/>
              <w:rPr>
                <w:rFonts w:ascii="Cambria" w:hAnsi="Cambria" w:cs="Arial"/>
                <w:i/>
                <w:sz w:val="10"/>
                <w:szCs w:val="10"/>
              </w:rPr>
            </w:pPr>
          </w:p>
        </w:tc>
      </w:tr>
      <w:tr w:rsidR="00EA1C61" w:rsidTr="00F87068">
        <w:trPr>
          <w:trHeight w:val="249"/>
        </w:trPr>
        <w:tc>
          <w:tcPr>
            <w:tcW w:w="1574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583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536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1635" w:type="dxa"/>
            <w:gridSpan w:val="2"/>
            <w:shd w:val="clear" w:color="auto" w:fill="4F6228" w:themeFill="accent3" w:themeFillShade="80"/>
          </w:tcPr>
          <w:p w:rsidR="00EA1C61" w:rsidRPr="00E1514A" w:rsidRDefault="00EA1C61" w:rsidP="00D95CC7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shd w:val="clear" w:color="auto" w:fill="4F6228" w:themeFill="accent3" w:themeFillShade="80"/>
          </w:tcPr>
          <w:p w:rsidR="00EA1C61" w:rsidRPr="00E1514A" w:rsidRDefault="00EA1C61" w:rsidP="00D95CC7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4F6228" w:themeFill="accent3" w:themeFillShade="80"/>
          </w:tcPr>
          <w:p w:rsidR="00EA1C61" w:rsidRPr="00E1514A" w:rsidRDefault="00EA1C61" w:rsidP="00D95CC7">
            <w:pPr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EA1C61" w:rsidTr="00F87068">
        <w:trPr>
          <w:trHeight w:val="1716"/>
        </w:trPr>
        <w:tc>
          <w:tcPr>
            <w:tcW w:w="1574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91672D">
              <w:rPr>
                <w:rFonts w:ascii="Cambria" w:hAnsi="Cambria" w:cs="Arial"/>
                <w:noProof/>
                <w:color w:val="FFFFFF" w:themeColor="background1"/>
                <w:sz w:val="20"/>
                <w:szCs w:val="20"/>
                <w:lang w:eastAsia="fr-FR"/>
              </w:rPr>
              <w:drawing>
                <wp:inline distT="0" distB="0" distL="0" distR="0" wp14:anchorId="3BC7DDC5" wp14:editId="7D9396CB">
                  <wp:extent cx="697459" cy="1097280"/>
                  <wp:effectExtent l="0" t="0" r="7620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4 copi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83" cy="110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0CEDD9" wp14:editId="650D5A4C">
                  <wp:extent cx="829767" cy="1082650"/>
                  <wp:effectExtent l="0" t="0" r="889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 LUTEA.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37" cy="1084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shd w:val="clear" w:color="auto" w:fill="4F6228" w:themeFill="accent3" w:themeFillShade="80"/>
          </w:tcPr>
          <w:p w:rsidR="00EA1C61" w:rsidRDefault="00EA1C61" w:rsidP="00D95CC7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C4E05DA" wp14:editId="684359C7">
                  <wp:extent cx="835804" cy="1111911"/>
                  <wp:effectExtent l="0" t="0" r="2540" b="0"/>
                  <wp:docPr id="14" name="Image 14" descr="C:\Users\Jean-Pierre\Documents\JEAN - PIERRE\ORCHIDEES\Orchidées de NICE\Ophrys sulcata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an-Pierre\Documents\JEAN - PIERRE\ORCHIDEES\Orchidées de NICE\Ophrys sulcata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59" cy="111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gridSpan w:val="2"/>
            <w:shd w:val="clear" w:color="auto" w:fill="4F6228" w:themeFill="accent3" w:themeFillShade="80"/>
          </w:tcPr>
          <w:p w:rsidR="00EA1C61" w:rsidRPr="0091672D" w:rsidRDefault="00EA1C61" w:rsidP="00E519FF">
            <w:pPr>
              <w:rPr>
                <w:rFonts w:ascii="Cambria" w:hAnsi="Cambria" w:cs="Arial"/>
                <w:sz w:val="18"/>
                <w:szCs w:val="18"/>
              </w:rPr>
            </w:pPr>
            <w:r w:rsidRPr="00385339">
              <w:rPr>
                <w:rFonts w:ascii="Cambria" w:hAnsi="Cambria" w:cs="Arial"/>
                <w:i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inline distT="0" distB="0" distL="0" distR="0" wp14:anchorId="7AD82279" wp14:editId="50AF6D79">
                  <wp:extent cx="745200" cy="1108800"/>
                  <wp:effectExtent l="0" t="0" r="0" b="0"/>
                  <wp:docPr id="5" name="Image 5" descr="C:\Users\Jean-Pierre\Documents\JEAN - PIERRE\ORCHIDEES\Orchidées de NICE\Ophrys lupercalis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an-Pierre\Documents\JEAN - PIERRE\ORCHIDEES\Orchidées de NICE\Ophrys lupercalis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11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gridSpan w:val="3"/>
            <w:shd w:val="clear" w:color="auto" w:fill="4F6228" w:themeFill="accent3" w:themeFillShade="80"/>
          </w:tcPr>
          <w:p w:rsidR="00EA1C61" w:rsidRPr="00385339" w:rsidRDefault="00505A37" w:rsidP="00385339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inline distT="0" distB="0" distL="0" distR="0" wp14:anchorId="75079BFC" wp14:editId="3FF81B5E">
                  <wp:extent cx="885139" cy="1080751"/>
                  <wp:effectExtent l="0" t="0" r="0" b="571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SCONIC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63" cy="110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shd w:val="clear" w:color="auto" w:fill="4F6228" w:themeFill="accent3" w:themeFillShade="80"/>
          </w:tcPr>
          <w:p w:rsidR="00EA1C61" w:rsidRPr="00385339" w:rsidRDefault="00EA1C61" w:rsidP="00EA1C61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385339">
              <w:rPr>
                <w:rFonts w:ascii="Cambria" w:hAnsi="Cambria" w:cs="Arial"/>
                <w:i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inline distT="0" distB="0" distL="0" distR="0" wp14:anchorId="2C3EB2B3" wp14:editId="7C5A56CA">
                  <wp:extent cx="821546" cy="1111911"/>
                  <wp:effectExtent l="0" t="0" r="0" b="0"/>
                  <wp:docPr id="10" name="Image 10" descr="C:\Users\Jean-Pierre\Documents\JEAN - PIERRE\ORCHIDEES\Orchidées de NICE\Ophrys speculum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an-Pierre\Documents\JEAN - PIERRE\ORCHIDEES\Orchidées de NICE\Ophrys speculum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69" cy="112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61" w:rsidTr="00F87068">
        <w:trPr>
          <w:trHeight w:val="269"/>
        </w:trPr>
        <w:tc>
          <w:tcPr>
            <w:tcW w:w="1574" w:type="dxa"/>
            <w:shd w:val="clear" w:color="auto" w:fill="4F6228" w:themeFill="accent3" w:themeFillShade="80"/>
          </w:tcPr>
          <w:p w:rsidR="00EA1C61" w:rsidRPr="0091672D" w:rsidRDefault="00EA1C61" w:rsidP="00EA1C61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insectifera</w:t>
            </w:r>
            <w:proofErr w:type="spellEnd"/>
          </w:p>
        </w:tc>
        <w:tc>
          <w:tcPr>
            <w:tcW w:w="1583" w:type="dxa"/>
            <w:shd w:val="clear" w:color="auto" w:fill="4F6228" w:themeFill="accent3" w:themeFillShade="80"/>
          </w:tcPr>
          <w:p w:rsidR="00EA1C61" w:rsidRPr="0091672D" w:rsidRDefault="00EA1C61" w:rsidP="00EA1C61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lutea</w:t>
            </w:r>
            <w:proofErr w:type="spellEnd"/>
          </w:p>
        </w:tc>
        <w:tc>
          <w:tcPr>
            <w:tcW w:w="1536" w:type="dxa"/>
            <w:shd w:val="clear" w:color="auto" w:fill="4F6228" w:themeFill="accent3" w:themeFillShade="80"/>
          </w:tcPr>
          <w:p w:rsidR="00EA1C61" w:rsidRPr="0091672D" w:rsidRDefault="00EA1C61" w:rsidP="00EA1C61">
            <w:pPr>
              <w:jc w:val="center"/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</w:pPr>
            <w:r w:rsidRPr="0091672D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funerea</w:t>
            </w:r>
            <w:proofErr w:type="spellEnd"/>
          </w:p>
        </w:tc>
        <w:tc>
          <w:tcPr>
            <w:tcW w:w="1635" w:type="dxa"/>
            <w:gridSpan w:val="2"/>
            <w:shd w:val="clear" w:color="auto" w:fill="4F6228" w:themeFill="accent3" w:themeFillShade="80"/>
          </w:tcPr>
          <w:p w:rsidR="00EA1C61" w:rsidRDefault="00EA1C61" w:rsidP="00EA1C61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E519FF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O.</w:t>
            </w:r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lupercalis</w:t>
            </w:r>
            <w:proofErr w:type="spellEnd"/>
          </w:p>
        </w:tc>
        <w:tc>
          <w:tcPr>
            <w:tcW w:w="1785" w:type="dxa"/>
            <w:gridSpan w:val="3"/>
            <w:shd w:val="clear" w:color="auto" w:fill="4F6228" w:themeFill="accent3" w:themeFillShade="80"/>
          </w:tcPr>
          <w:p w:rsidR="00EA1C61" w:rsidRDefault="00EA1C61" w:rsidP="00EA1C61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EA1C61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 xml:space="preserve">O. </w:t>
            </w:r>
            <w:proofErr w:type="spellStart"/>
            <w:r w:rsidRPr="00EA1C61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vasconica</w:t>
            </w:r>
            <w:proofErr w:type="spellEnd"/>
          </w:p>
        </w:tc>
        <w:tc>
          <w:tcPr>
            <w:tcW w:w="1737" w:type="dxa"/>
            <w:shd w:val="clear" w:color="auto" w:fill="4F6228" w:themeFill="accent3" w:themeFillShade="80"/>
          </w:tcPr>
          <w:p w:rsidR="00EA1C61" w:rsidRDefault="00EA1C61" w:rsidP="006B2A52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385339">
              <w:rPr>
                <w:rFonts w:ascii="Cambria" w:hAnsi="Cambria" w:cs="Arial"/>
                <w:i/>
                <w:color w:val="FFFFFF" w:themeColor="background1"/>
                <w:sz w:val="18"/>
                <w:szCs w:val="18"/>
              </w:rPr>
              <w:t>O. speculum</w:t>
            </w:r>
          </w:p>
        </w:tc>
      </w:tr>
    </w:tbl>
    <w:p w:rsidR="00B254FF" w:rsidRDefault="00B254FF" w:rsidP="00B254FF">
      <w:pPr>
        <w:spacing w:after="0"/>
        <w:rPr>
          <w:rFonts w:ascii="Arial" w:hAnsi="Arial" w:cs="Arial"/>
          <w:sz w:val="20"/>
          <w:szCs w:val="20"/>
        </w:rPr>
      </w:pPr>
    </w:p>
    <w:p w:rsidR="00385339" w:rsidRDefault="00385339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Des regroupements sont possibles en fonction des caractéristiques des macules, mais aussi </w:t>
      </w:r>
      <w:r w:rsidR="009202D0">
        <w:rPr>
          <w:rFonts w:ascii="Cambria" w:hAnsi="Cambria" w:cs="Arial"/>
          <w:sz w:val="20"/>
          <w:szCs w:val="20"/>
        </w:rPr>
        <w:t>de leur rôle dans</w:t>
      </w:r>
      <w:r>
        <w:rPr>
          <w:rFonts w:ascii="Cambria" w:hAnsi="Cambria" w:cs="Arial"/>
          <w:sz w:val="20"/>
          <w:szCs w:val="20"/>
        </w:rPr>
        <w:t xml:space="preserve"> la biologie florale.</w:t>
      </w:r>
      <w:r w:rsidR="001661C4">
        <w:rPr>
          <w:rFonts w:ascii="Cambria" w:hAnsi="Cambria" w:cs="Arial"/>
          <w:sz w:val="20"/>
          <w:szCs w:val="20"/>
        </w:rPr>
        <w:t xml:space="preserve"> Il convient de distinguer</w:t>
      </w:r>
    </w:p>
    <w:p w:rsidR="001661C4" w:rsidRDefault="001661C4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L</w:t>
      </w:r>
      <w:r w:rsidR="00E519FF">
        <w:rPr>
          <w:rFonts w:ascii="Cambria" w:hAnsi="Cambria" w:cs="Arial"/>
          <w:b/>
          <w:i/>
          <w:sz w:val="20"/>
          <w:szCs w:val="20"/>
        </w:rPr>
        <w:t xml:space="preserve">es </w:t>
      </w:r>
      <w:proofErr w:type="spellStart"/>
      <w:r w:rsidR="00E519FF">
        <w:rPr>
          <w:rFonts w:ascii="Cambria" w:hAnsi="Cambria" w:cs="Arial"/>
          <w:b/>
          <w:i/>
          <w:sz w:val="20"/>
          <w:szCs w:val="20"/>
        </w:rPr>
        <w:t>e</w:t>
      </w:r>
      <w:r w:rsidR="00E519FF" w:rsidRPr="00CF6C00">
        <w:rPr>
          <w:rFonts w:ascii="Cambria" w:hAnsi="Cambria" w:cs="Arial"/>
          <w:b/>
          <w:i/>
          <w:sz w:val="20"/>
          <w:szCs w:val="20"/>
        </w:rPr>
        <w:t>uophrys</w:t>
      </w:r>
      <w:proofErr w:type="spellEnd"/>
      <w:r w:rsidR="00E519FF">
        <w:rPr>
          <w:rFonts w:ascii="Cambria" w:hAnsi="Cambria" w:cs="Arial"/>
          <w:b/>
          <w:sz w:val="20"/>
          <w:szCs w:val="20"/>
        </w:rPr>
        <w:t xml:space="preserve"> </w:t>
      </w:r>
      <w:r w:rsidR="00A92998">
        <w:rPr>
          <w:rFonts w:ascii="Cambria" w:hAnsi="Cambria" w:cs="Arial"/>
          <w:sz w:val="20"/>
          <w:szCs w:val="20"/>
        </w:rPr>
        <w:t>pour lesquels la</w:t>
      </w:r>
      <w:r>
        <w:rPr>
          <w:rFonts w:ascii="Cambria" w:hAnsi="Cambria" w:cs="Arial"/>
          <w:sz w:val="20"/>
          <w:szCs w:val="20"/>
        </w:rPr>
        <w:t xml:space="preserve"> pseudo-copulation</w:t>
      </w:r>
      <w:r w:rsidR="00A92998">
        <w:rPr>
          <w:rFonts w:ascii="Cambria" w:hAnsi="Cambria" w:cs="Arial"/>
          <w:sz w:val="20"/>
          <w:szCs w:val="20"/>
        </w:rPr>
        <w:t xml:space="preserve"> est généralement</w:t>
      </w:r>
      <w:r>
        <w:rPr>
          <w:rFonts w:ascii="Cambria" w:hAnsi="Cambria" w:cs="Arial"/>
          <w:sz w:val="20"/>
          <w:szCs w:val="20"/>
        </w:rPr>
        <w:t xml:space="preserve"> céphalique</w:t>
      </w:r>
      <w:r w:rsidR="00A92998">
        <w:rPr>
          <w:rFonts w:ascii="Cambria" w:hAnsi="Cambria" w:cs="Arial"/>
          <w:sz w:val="20"/>
          <w:szCs w:val="20"/>
        </w:rPr>
        <w:t xml:space="preserve">. On </w:t>
      </w:r>
      <w:r w:rsidR="00671885">
        <w:rPr>
          <w:rFonts w:ascii="Cambria" w:hAnsi="Cambria" w:cs="Arial"/>
          <w:sz w:val="20"/>
          <w:szCs w:val="20"/>
        </w:rPr>
        <w:t>peut</w:t>
      </w:r>
      <w:r w:rsidR="00A92998">
        <w:rPr>
          <w:rFonts w:ascii="Cambria" w:hAnsi="Cambria" w:cs="Arial"/>
          <w:sz w:val="20"/>
          <w:szCs w:val="20"/>
        </w:rPr>
        <w:t xml:space="preserve"> distinguer :</w:t>
      </w:r>
    </w:p>
    <w:p w:rsidR="00E519FF" w:rsidRPr="00E1514A" w:rsidRDefault="00CF2425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="00E519FF">
        <w:rPr>
          <w:rFonts w:ascii="Cambria" w:hAnsi="Cambria" w:cs="Arial"/>
          <w:sz w:val="20"/>
          <w:szCs w:val="20"/>
        </w:rPr>
        <w:t>Les espèces</w:t>
      </w:r>
      <w:r w:rsidR="00E519FF" w:rsidRPr="00E1514A">
        <w:rPr>
          <w:rFonts w:ascii="Cambria" w:hAnsi="Cambria" w:cs="Arial"/>
          <w:sz w:val="20"/>
          <w:szCs w:val="20"/>
        </w:rPr>
        <w:t xml:space="preserve"> à macul</w:t>
      </w:r>
      <w:r w:rsidR="00883996">
        <w:rPr>
          <w:rFonts w:ascii="Cambria" w:hAnsi="Cambria" w:cs="Arial"/>
          <w:sz w:val="20"/>
          <w:szCs w:val="20"/>
        </w:rPr>
        <w:t xml:space="preserve">es </w:t>
      </w:r>
      <w:proofErr w:type="spellStart"/>
      <w:r w:rsidR="00883996" w:rsidRPr="004216C2">
        <w:rPr>
          <w:rFonts w:ascii="Cambria" w:hAnsi="Cambria" w:cs="Arial"/>
          <w:i/>
          <w:sz w:val="20"/>
          <w:szCs w:val="20"/>
        </w:rPr>
        <w:t>araniformes</w:t>
      </w:r>
      <w:proofErr w:type="spellEnd"/>
      <w:r w:rsidR="00883996" w:rsidRPr="004216C2">
        <w:rPr>
          <w:rFonts w:ascii="Cambria" w:hAnsi="Cambria" w:cs="Arial"/>
          <w:i/>
          <w:sz w:val="20"/>
          <w:szCs w:val="20"/>
        </w:rPr>
        <w:t>/</w:t>
      </w:r>
      <w:proofErr w:type="spellStart"/>
      <w:r w:rsidR="00883996" w:rsidRPr="004216C2">
        <w:rPr>
          <w:rFonts w:ascii="Cambria" w:hAnsi="Cambria" w:cs="Arial"/>
          <w:i/>
          <w:sz w:val="20"/>
          <w:szCs w:val="20"/>
        </w:rPr>
        <w:t>arachnitiformes</w:t>
      </w:r>
      <w:proofErr w:type="spellEnd"/>
      <w:r w:rsidR="00C2734B">
        <w:rPr>
          <w:rFonts w:ascii="Cambria" w:hAnsi="Cambria" w:cs="Arial"/>
          <w:sz w:val="20"/>
          <w:szCs w:val="20"/>
        </w:rPr>
        <w:t xml:space="preserve"> à branches parallèles</w:t>
      </w:r>
      <w:r w:rsidR="00883996">
        <w:rPr>
          <w:rFonts w:ascii="Cambria" w:hAnsi="Cambria" w:cs="Arial"/>
          <w:sz w:val="20"/>
          <w:szCs w:val="20"/>
        </w:rPr>
        <w:t xml:space="preserve"> </w:t>
      </w:r>
      <w:r w:rsidR="00671885">
        <w:rPr>
          <w:rFonts w:ascii="Cambria" w:hAnsi="Cambria" w:cs="Arial"/>
          <w:sz w:val="20"/>
          <w:szCs w:val="20"/>
        </w:rPr>
        <w:t xml:space="preserve">plus ou moins anastomosées </w:t>
      </w:r>
      <w:bookmarkStart w:id="0" w:name="_GoBack"/>
      <w:bookmarkEnd w:id="0"/>
      <w:r w:rsidR="00671885">
        <w:rPr>
          <w:rFonts w:ascii="Cambria" w:hAnsi="Cambria" w:cs="Arial"/>
          <w:sz w:val="20"/>
          <w:szCs w:val="20"/>
        </w:rPr>
        <w:t xml:space="preserve">selon les taxons, pouvant conduire à des types maculaires qualifiés en X ou en H. </w:t>
      </w:r>
      <w:r w:rsidR="00E519FF" w:rsidRPr="001661C4">
        <w:rPr>
          <w:rFonts w:ascii="Cambria" w:hAnsi="Cambria" w:cs="Arial"/>
          <w:i/>
          <w:sz w:val="20"/>
          <w:szCs w:val="20"/>
        </w:rPr>
        <w:t>(figurées sur fond brun)</w:t>
      </w:r>
    </w:p>
    <w:p w:rsidR="001661C4" w:rsidRDefault="00CF2425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</w:t>
      </w:r>
      <w:r w:rsidR="00E519FF">
        <w:rPr>
          <w:rFonts w:ascii="Cambria" w:hAnsi="Cambria" w:cs="Arial"/>
          <w:sz w:val="20"/>
          <w:szCs w:val="20"/>
        </w:rPr>
        <w:t>Les espèces</w:t>
      </w:r>
      <w:r w:rsidR="00E519FF" w:rsidRPr="00E1514A">
        <w:rPr>
          <w:rFonts w:ascii="Cambria" w:hAnsi="Cambria" w:cs="Arial"/>
          <w:sz w:val="20"/>
          <w:szCs w:val="20"/>
        </w:rPr>
        <w:t xml:space="preserve"> à macules </w:t>
      </w:r>
      <w:proofErr w:type="spellStart"/>
      <w:r w:rsidR="00E519FF" w:rsidRPr="004216C2">
        <w:rPr>
          <w:rFonts w:ascii="Cambria" w:hAnsi="Cambria" w:cs="Arial"/>
          <w:i/>
          <w:sz w:val="20"/>
          <w:szCs w:val="20"/>
        </w:rPr>
        <w:t>fucifloroïdes</w:t>
      </w:r>
      <w:proofErr w:type="spellEnd"/>
      <w:r w:rsidR="00E519FF" w:rsidRPr="004216C2">
        <w:rPr>
          <w:rFonts w:ascii="Cambria" w:hAnsi="Cambria" w:cs="Arial"/>
          <w:i/>
          <w:sz w:val="20"/>
          <w:szCs w:val="20"/>
        </w:rPr>
        <w:t>/</w:t>
      </w:r>
      <w:proofErr w:type="spellStart"/>
      <w:r w:rsidR="00E519FF" w:rsidRPr="004216C2">
        <w:rPr>
          <w:rFonts w:ascii="Cambria" w:hAnsi="Cambria" w:cs="Arial"/>
          <w:i/>
          <w:sz w:val="20"/>
          <w:szCs w:val="20"/>
        </w:rPr>
        <w:t>scolopaxoïdes</w:t>
      </w:r>
      <w:proofErr w:type="spellEnd"/>
      <w:r w:rsidR="00C2734B">
        <w:rPr>
          <w:rFonts w:ascii="Cambria" w:hAnsi="Cambria" w:cs="Arial"/>
          <w:sz w:val="20"/>
          <w:szCs w:val="20"/>
        </w:rPr>
        <w:t xml:space="preserve"> à éléments axiaux </w:t>
      </w:r>
      <w:r w:rsidR="005774FC">
        <w:rPr>
          <w:rFonts w:ascii="Cambria" w:hAnsi="Cambria" w:cs="Arial"/>
          <w:sz w:val="20"/>
          <w:szCs w:val="20"/>
        </w:rPr>
        <w:t>mais aussi</w:t>
      </w:r>
      <w:r w:rsidR="00C2734B">
        <w:rPr>
          <w:rFonts w:ascii="Cambria" w:hAnsi="Cambria" w:cs="Arial"/>
          <w:sz w:val="20"/>
          <w:szCs w:val="20"/>
        </w:rPr>
        <w:t xml:space="preserve"> latéraux </w:t>
      </w:r>
      <w:r w:rsidR="005774FC">
        <w:rPr>
          <w:rFonts w:ascii="Cambria" w:hAnsi="Cambria" w:cs="Arial"/>
          <w:sz w:val="20"/>
          <w:szCs w:val="20"/>
        </w:rPr>
        <w:t>bien développés et anastomosés, menant à la  formation d’ocelles</w:t>
      </w:r>
      <w:r w:rsidR="005B3B0D">
        <w:rPr>
          <w:rFonts w:ascii="Cambria" w:hAnsi="Cambria" w:cs="Arial"/>
          <w:sz w:val="20"/>
          <w:szCs w:val="20"/>
        </w:rPr>
        <w:t xml:space="preserve"> </w:t>
      </w:r>
      <w:r w:rsidR="005774FC">
        <w:rPr>
          <w:rFonts w:ascii="Cambria" w:hAnsi="Cambria" w:cs="Arial"/>
          <w:sz w:val="20"/>
          <w:szCs w:val="20"/>
        </w:rPr>
        <w:t>caractéristiques de ce complexe.</w:t>
      </w:r>
      <w:r w:rsidR="00E519FF" w:rsidRPr="00E1514A">
        <w:rPr>
          <w:rFonts w:ascii="Cambria" w:hAnsi="Cambria" w:cs="Arial"/>
          <w:sz w:val="20"/>
          <w:szCs w:val="20"/>
        </w:rPr>
        <w:t xml:space="preserve"> </w:t>
      </w:r>
      <w:r w:rsidR="00E519FF" w:rsidRPr="001661C4">
        <w:rPr>
          <w:rFonts w:ascii="Cambria" w:hAnsi="Cambria" w:cs="Arial"/>
          <w:i/>
          <w:sz w:val="20"/>
          <w:szCs w:val="20"/>
        </w:rPr>
        <w:t>(</w:t>
      </w:r>
      <w:proofErr w:type="gramStart"/>
      <w:r w:rsidR="00E519FF" w:rsidRPr="001661C4">
        <w:rPr>
          <w:rFonts w:ascii="Cambria" w:hAnsi="Cambria" w:cs="Arial"/>
          <w:i/>
          <w:sz w:val="20"/>
          <w:szCs w:val="20"/>
        </w:rPr>
        <w:t>figurées</w:t>
      </w:r>
      <w:proofErr w:type="gramEnd"/>
      <w:r w:rsidR="00E519FF" w:rsidRPr="001661C4">
        <w:rPr>
          <w:rFonts w:ascii="Cambria" w:hAnsi="Cambria" w:cs="Arial"/>
          <w:i/>
          <w:sz w:val="20"/>
          <w:szCs w:val="20"/>
        </w:rPr>
        <w:t xml:space="preserve"> sur fond </w:t>
      </w:r>
      <w:r w:rsidR="001661C4" w:rsidRPr="001661C4">
        <w:rPr>
          <w:rFonts w:ascii="Cambria" w:hAnsi="Cambria" w:cs="Arial"/>
          <w:i/>
          <w:sz w:val="20"/>
          <w:szCs w:val="20"/>
        </w:rPr>
        <w:t>noir</w:t>
      </w:r>
      <w:r w:rsidR="00E519FF" w:rsidRPr="001661C4">
        <w:rPr>
          <w:rFonts w:ascii="Cambria" w:hAnsi="Cambria" w:cs="Arial"/>
          <w:i/>
          <w:sz w:val="20"/>
          <w:szCs w:val="20"/>
        </w:rPr>
        <w:t>)</w:t>
      </w:r>
      <w:r w:rsidR="00883996">
        <w:rPr>
          <w:rFonts w:ascii="Cambria" w:hAnsi="Cambria" w:cs="Arial"/>
          <w:i/>
          <w:sz w:val="20"/>
          <w:szCs w:val="20"/>
        </w:rPr>
        <w:t>.</w:t>
      </w:r>
      <w:r>
        <w:rPr>
          <w:rFonts w:ascii="Cambria" w:hAnsi="Cambria" w:cs="Arial"/>
          <w:i/>
          <w:sz w:val="20"/>
          <w:szCs w:val="20"/>
        </w:rPr>
        <w:t xml:space="preserve"> </w:t>
      </w:r>
    </w:p>
    <w:p w:rsidR="008C14D8" w:rsidRDefault="00CF2425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L</w:t>
      </w:r>
      <w:r w:rsidR="00E519FF" w:rsidRPr="00CF6C00">
        <w:rPr>
          <w:rFonts w:ascii="Cambria" w:hAnsi="Cambria" w:cs="Arial"/>
          <w:b/>
          <w:i/>
          <w:sz w:val="20"/>
          <w:szCs w:val="20"/>
        </w:rPr>
        <w:t xml:space="preserve">es </w:t>
      </w:r>
      <w:proofErr w:type="spellStart"/>
      <w:r w:rsidR="00E519FF" w:rsidRPr="00CF6C00">
        <w:rPr>
          <w:rFonts w:ascii="Cambria" w:hAnsi="Cambria" w:cs="Arial"/>
          <w:b/>
          <w:i/>
          <w:sz w:val="20"/>
          <w:szCs w:val="20"/>
        </w:rPr>
        <w:t>pseudophrys</w:t>
      </w:r>
      <w:proofErr w:type="spellEnd"/>
      <w:r w:rsidR="00E519FF">
        <w:rPr>
          <w:rFonts w:ascii="Cambria" w:hAnsi="Cambria" w:cs="Arial"/>
          <w:sz w:val="20"/>
          <w:szCs w:val="20"/>
        </w:rPr>
        <w:t>, à macule plus complexe, pa</w:t>
      </w:r>
      <w:r>
        <w:rPr>
          <w:rFonts w:ascii="Cambria" w:hAnsi="Cambria" w:cs="Arial"/>
          <w:sz w:val="20"/>
          <w:szCs w:val="20"/>
        </w:rPr>
        <w:t>rfois marbrée ou même en miroir</w:t>
      </w:r>
      <w:r w:rsidR="00A46554">
        <w:rPr>
          <w:rFonts w:ascii="Cambria" w:hAnsi="Cambria" w:cs="Arial"/>
          <w:sz w:val="20"/>
          <w:szCs w:val="20"/>
        </w:rPr>
        <w:t xml:space="preserve"> </w:t>
      </w:r>
      <w:r w:rsidR="005B3B0D">
        <w:rPr>
          <w:rFonts w:ascii="Cambria" w:hAnsi="Cambria" w:cs="Arial"/>
          <w:i/>
          <w:sz w:val="20"/>
          <w:szCs w:val="20"/>
        </w:rPr>
        <w:t>(figuré</w:t>
      </w:r>
      <w:r w:rsidR="00A46554" w:rsidRPr="00A46554">
        <w:rPr>
          <w:rFonts w:ascii="Cambria" w:hAnsi="Cambria" w:cs="Arial"/>
          <w:i/>
          <w:sz w:val="20"/>
          <w:szCs w:val="20"/>
        </w:rPr>
        <w:t>s sur fond vert)</w:t>
      </w:r>
      <w:r>
        <w:rPr>
          <w:rFonts w:ascii="Cambria" w:hAnsi="Cambria" w:cs="Arial"/>
          <w:sz w:val="20"/>
          <w:szCs w:val="20"/>
        </w:rPr>
        <w:t>.</w:t>
      </w:r>
    </w:p>
    <w:p w:rsidR="00A92998" w:rsidRDefault="00883996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Parmi eux d</w:t>
      </w:r>
      <w:r w:rsidR="00A92998">
        <w:rPr>
          <w:rFonts w:ascii="Cambria" w:hAnsi="Cambria" w:cs="Arial"/>
          <w:sz w:val="20"/>
          <w:szCs w:val="20"/>
        </w:rPr>
        <w:t>es espèces reconnues, à pseudo-copulation abdominale (</w:t>
      </w:r>
      <w:r w:rsidR="00A92998" w:rsidRPr="00A92998">
        <w:rPr>
          <w:rFonts w:ascii="Cambria" w:hAnsi="Cambria" w:cs="Arial"/>
          <w:i/>
          <w:sz w:val="20"/>
          <w:szCs w:val="20"/>
        </w:rPr>
        <w:t xml:space="preserve">O. </w:t>
      </w:r>
      <w:proofErr w:type="spellStart"/>
      <w:r w:rsidR="00A92998" w:rsidRPr="00A92998">
        <w:rPr>
          <w:rFonts w:ascii="Cambria" w:hAnsi="Cambria" w:cs="Arial"/>
          <w:i/>
          <w:sz w:val="20"/>
          <w:szCs w:val="20"/>
        </w:rPr>
        <w:t>lutea</w:t>
      </w:r>
      <w:proofErr w:type="spellEnd"/>
      <w:r w:rsidR="00A92998" w:rsidRPr="00A92998">
        <w:rPr>
          <w:rFonts w:ascii="Cambria" w:hAnsi="Cambria" w:cs="Arial"/>
          <w:i/>
          <w:sz w:val="20"/>
          <w:szCs w:val="20"/>
        </w:rPr>
        <w:t xml:space="preserve">, O. </w:t>
      </w:r>
      <w:proofErr w:type="spellStart"/>
      <w:r w:rsidR="00A92998" w:rsidRPr="00A92998">
        <w:rPr>
          <w:rFonts w:ascii="Cambria" w:hAnsi="Cambria" w:cs="Arial"/>
          <w:i/>
          <w:sz w:val="20"/>
          <w:szCs w:val="20"/>
        </w:rPr>
        <w:t>funerea</w:t>
      </w:r>
      <w:proofErr w:type="spellEnd"/>
      <w:r w:rsidR="00A92998" w:rsidRPr="00A92998">
        <w:rPr>
          <w:rFonts w:ascii="Cambria" w:hAnsi="Cambria" w:cs="Arial"/>
          <w:i/>
          <w:sz w:val="20"/>
          <w:szCs w:val="20"/>
        </w:rPr>
        <w:t xml:space="preserve">, O. </w:t>
      </w:r>
      <w:proofErr w:type="spellStart"/>
      <w:r w:rsidR="00A92998" w:rsidRPr="00A92998">
        <w:rPr>
          <w:rFonts w:ascii="Cambria" w:hAnsi="Cambria" w:cs="Arial"/>
          <w:i/>
          <w:sz w:val="20"/>
          <w:szCs w:val="20"/>
        </w:rPr>
        <w:t>lupercalis</w:t>
      </w:r>
      <w:proofErr w:type="spellEnd"/>
      <w:r w:rsidR="00A92998">
        <w:rPr>
          <w:rFonts w:ascii="Cambria" w:hAnsi="Cambria" w:cs="Arial"/>
          <w:sz w:val="20"/>
          <w:szCs w:val="20"/>
        </w:rPr>
        <w:t>).</w:t>
      </w:r>
    </w:p>
    <w:p w:rsidR="005364F2" w:rsidRDefault="005364F2" w:rsidP="00385339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 w:rsidRPr="00CF2425">
        <w:rPr>
          <w:rFonts w:ascii="Cambria" w:hAnsi="Cambria" w:cs="Arial"/>
          <w:sz w:val="20"/>
          <w:szCs w:val="20"/>
        </w:rPr>
        <w:t>Malgré cette grande diversité apparente tous les Ophrys ont des macules construites sur un même plan fondamental.</w:t>
      </w:r>
      <w:r>
        <w:rPr>
          <w:rFonts w:ascii="Cambria" w:hAnsi="Cambria" w:cs="Arial"/>
          <w:sz w:val="20"/>
          <w:szCs w:val="20"/>
        </w:rPr>
        <w:t xml:space="preserve"> </w:t>
      </w:r>
      <w:r w:rsidRPr="00CF2425">
        <w:rPr>
          <w:rFonts w:ascii="Cambria" w:hAnsi="Cambria" w:cs="Arial"/>
          <w:sz w:val="20"/>
          <w:szCs w:val="20"/>
        </w:rPr>
        <w:t xml:space="preserve">Le tableau suivant </w:t>
      </w:r>
      <w:r>
        <w:rPr>
          <w:rFonts w:ascii="Cambria" w:hAnsi="Cambria" w:cs="Arial"/>
          <w:sz w:val="20"/>
          <w:szCs w:val="20"/>
        </w:rPr>
        <w:t>donne un aperçu de l’origine commune de</w:t>
      </w:r>
      <w:r w:rsidR="001A4ED4">
        <w:rPr>
          <w:rFonts w:ascii="Cambria" w:hAnsi="Cambria" w:cs="Arial"/>
          <w:sz w:val="20"/>
          <w:szCs w:val="20"/>
        </w:rPr>
        <w:t xml:space="preserve">s </w:t>
      </w:r>
      <w:proofErr w:type="spellStart"/>
      <w:r>
        <w:rPr>
          <w:rFonts w:ascii="Cambria" w:hAnsi="Cambria" w:cs="Arial"/>
          <w:sz w:val="20"/>
          <w:szCs w:val="20"/>
        </w:rPr>
        <w:t>euophrys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r w:rsidR="001A4ED4">
        <w:rPr>
          <w:rFonts w:ascii="Cambria" w:hAnsi="Cambria" w:cs="Arial"/>
          <w:sz w:val="20"/>
          <w:szCs w:val="20"/>
        </w:rPr>
        <w:t xml:space="preserve">avec en exemple l’évolution </w:t>
      </w:r>
      <w:r>
        <w:rPr>
          <w:rFonts w:ascii="Cambria" w:hAnsi="Cambria" w:cs="Arial"/>
          <w:sz w:val="20"/>
          <w:szCs w:val="20"/>
        </w:rPr>
        <w:t xml:space="preserve">menant à deux lignées évolutives : celle du complexe </w:t>
      </w:r>
      <w:proofErr w:type="spellStart"/>
      <w:r w:rsidRPr="00242166">
        <w:rPr>
          <w:rFonts w:ascii="Cambria" w:hAnsi="Cambria" w:cs="Arial"/>
          <w:i/>
          <w:sz w:val="20"/>
          <w:szCs w:val="20"/>
        </w:rPr>
        <w:t>fuciflora</w:t>
      </w:r>
      <w:proofErr w:type="spellEnd"/>
      <w:r w:rsidRPr="00242166">
        <w:rPr>
          <w:rFonts w:ascii="Cambria" w:hAnsi="Cambria" w:cs="Arial"/>
          <w:i/>
          <w:sz w:val="20"/>
          <w:szCs w:val="20"/>
        </w:rPr>
        <w:t>/</w:t>
      </w:r>
      <w:proofErr w:type="spellStart"/>
      <w:r w:rsidRPr="00242166">
        <w:rPr>
          <w:rFonts w:ascii="Cambria" w:hAnsi="Cambria" w:cs="Arial"/>
          <w:i/>
          <w:sz w:val="20"/>
          <w:szCs w:val="20"/>
        </w:rPr>
        <w:t>scolopax</w:t>
      </w:r>
      <w:proofErr w:type="spellEnd"/>
      <w:r>
        <w:rPr>
          <w:rFonts w:ascii="Cambria" w:hAnsi="Cambria" w:cs="Arial"/>
          <w:sz w:val="20"/>
          <w:szCs w:val="20"/>
        </w:rPr>
        <w:t xml:space="preserve"> et celle des </w:t>
      </w:r>
      <w:proofErr w:type="spellStart"/>
      <w:r w:rsidRPr="00242166">
        <w:rPr>
          <w:rFonts w:ascii="Cambria" w:hAnsi="Cambria" w:cs="Arial"/>
          <w:i/>
          <w:sz w:val="20"/>
          <w:szCs w:val="20"/>
        </w:rPr>
        <w:t>araniferae</w:t>
      </w:r>
      <w:proofErr w:type="spellEnd"/>
      <w:r w:rsidRPr="00242166">
        <w:rPr>
          <w:rFonts w:ascii="Cambria" w:hAnsi="Cambria" w:cs="Arial"/>
          <w:i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B5A26" w:rsidTr="00C77B76">
        <w:tc>
          <w:tcPr>
            <w:tcW w:w="9212" w:type="dxa"/>
          </w:tcPr>
          <w:p w:rsidR="006B5A26" w:rsidRPr="00A8372B" w:rsidRDefault="006F6F9B" w:rsidP="00536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  </w:t>
            </w:r>
            <w:r w:rsidR="005A2F7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942A8E" wp14:editId="313159D6">
                  <wp:extent cx="5343403" cy="5420563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 1.1.7 Macul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459" cy="542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166" w:rsidRPr="006F6F9B" w:rsidRDefault="00F26400" w:rsidP="00AF4A42">
      <w:pPr>
        <w:spacing w:after="0"/>
        <w:rPr>
          <w:rFonts w:ascii="Cambria" w:hAnsi="Cambria" w:cs="Arial"/>
          <w:noProof/>
          <w:sz w:val="20"/>
          <w:szCs w:val="20"/>
          <w:lang w:eastAsia="fr-FR"/>
        </w:rPr>
      </w:pP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La macule des Ophrys </w:t>
      </w:r>
      <w:r w:rsidR="00687A62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ne </w:t>
      </w:r>
      <w:r w:rsidR="00883996">
        <w:rPr>
          <w:rFonts w:ascii="Cambria" w:hAnsi="Cambria" w:cs="Arial"/>
          <w:noProof/>
          <w:sz w:val="20"/>
          <w:szCs w:val="20"/>
          <w:lang w:eastAsia="fr-FR"/>
        </w:rPr>
        <w:t>constitue</w:t>
      </w:r>
      <w:r w:rsidR="00687A62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pas q</w:t>
      </w:r>
      <w:r w:rsidR="005A2F79">
        <w:rPr>
          <w:rFonts w:ascii="Cambria" w:hAnsi="Cambria" w:cs="Arial"/>
          <w:noProof/>
          <w:sz w:val="20"/>
          <w:szCs w:val="20"/>
          <w:lang w:eastAsia="fr-FR"/>
        </w:rPr>
        <w:t>u</w:t>
      </w:r>
      <w:r w:rsidR="00687A62" w:rsidRPr="006F6F9B">
        <w:rPr>
          <w:rFonts w:ascii="Cambria" w:hAnsi="Cambria" w:cs="Arial"/>
          <w:noProof/>
          <w:sz w:val="20"/>
          <w:szCs w:val="20"/>
          <w:lang w:eastAsia="fr-FR"/>
        </w:rPr>
        <w:t>’une simple cur</w:t>
      </w:r>
      <w:r w:rsidR="005A2F79">
        <w:rPr>
          <w:rFonts w:ascii="Cambria" w:hAnsi="Cambria" w:cs="Arial"/>
          <w:noProof/>
          <w:sz w:val="20"/>
          <w:szCs w:val="20"/>
          <w:lang w:eastAsia="fr-FR"/>
        </w:rPr>
        <w:t>i</w:t>
      </w:r>
      <w:r w:rsidR="00687A62" w:rsidRPr="006F6F9B">
        <w:rPr>
          <w:rFonts w:ascii="Cambria" w:hAnsi="Cambria" w:cs="Arial"/>
          <w:noProof/>
          <w:sz w:val="20"/>
          <w:szCs w:val="20"/>
          <w:lang w:eastAsia="fr-FR"/>
        </w:rPr>
        <w:t>osité</w:t>
      </w:r>
      <w:r w:rsidR="00242166" w:rsidRPr="006F6F9B">
        <w:rPr>
          <w:rFonts w:ascii="Cambria" w:hAnsi="Cambria" w:cs="Arial"/>
          <w:noProof/>
          <w:sz w:val="20"/>
          <w:szCs w:val="20"/>
          <w:lang w:eastAsia="fr-FR"/>
        </w:rPr>
        <w:t>,</w:t>
      </w:r>
      <w:r w:rsidR="00687A62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242166" w:rsidRPr="006F6F9B">
        <w:rPr>
          <w:rFonts w:ascii="Cambria" w:hAnsi="Cambria" w:cs="Arial"/>
          <w:noProof/>
          <w:sz w:val="20"/>
          <w:szCs w:val="20"/>
          <w:lang w:eastAsia="fr-FR"/>
        </w:rPr>
        <w:t>mais présente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>,</w:t>
      </w:r>
      <w:r w:rsidR="00A543AA">
        <w:rPr>
          <w:rFonts w:ascii="Cambria" w:hAnsi="Cambria" w:cs="Arial"/>
          <w:noProof/>
          <w:sz w:val="20"/>
          <w:szCs w:val="20"/>
          <w:lang w:eastAsia="fr-FR"/>
        </w:rPr>
        <w:t xml:space="preserve"> au-delà</w:t>
      </w:r>
      <w:r w:rsidR="0024216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de la </w:t>
      </w:r>
      <w:r w:rsidR="00AD78B4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variabilité </w:t>
      </w:r>
      <w:r w:rsidR="0024216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et de la 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>diversité des types rencontrés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>,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un intérêt majeur sur divers plans :</w:t>
      </w:r>
    </w:p>
    <w:p w:rsidR="00242166" w:rsidRPr="006F6F9B" w:rsidRDefault="00242166" w:rsidP="00AF4A42">
      <w:pPr>
        <w:spacing w:after="0"/>
        <w:rPr>
          <w:rFonts w:ascii="Cambria" w:hAnsi="Cambria" w:cs="Arial"/>
          <w:noProof/>
          <w:sz w:val="20"/>
          <w:szCs w:val="20"/>
          <w:lang w:eastAsia="fr-FR"/>
        </w:rPr>
      </w:pPr>
      <w:r w:rsidRPr="006F6F9B">
        <w:rPr>
          <w:rFonts w:ascii="Cambria" w:hAnsi="Cambria" w:cs="Arial"/>
          <w:b/>
          <w:noProof/>
          <w:sz w:val="20"/>
          <w:szCs w:val="20"/>
          <w:lang w:eastAsia="fr-FR"/>
        </w:rPr>
        <w:t>- Un intérêt biologique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>, de biologie florale. Après le stimulus olfactif</w:t>
      </w:r>
      <w:r w:rsidR="00F26400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>la macule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constitue un stimulus visuel puissant pour l’insecte pollinisateur 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et prépare à 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>la pseudo-copulation.</w:t>
      </w:r>
      <w:r w:rsidR="00F26400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</w:p>
    <w:p w:rsidR="00505A37" w:rsidRDefault="00242166" w:rsidP="00505A37">
      <w:pPr>
        <w:spacing w:after="0"/>
        <w:rPr>
          <w:rFonts w:ascii="Cambria" w:hAnsi="Cambria" w:cs="Arial"/>
          <w:b/>
          <w:noProof/>
          <w:sz w:val="20"/>
          <w:szCs w:val="20"/>
          <w:lang w:eastAsia="fr-FR"/>
        </w:rPr>
      </w:pPr>
      <w:r w:rsidRPr="006F6F9B">
        <w:rPr>
          <w:rFonts w:ascii="Cambria" w:hAnsi="Cambria" w:cs="Arial"/>
          <w:b/>
          <w:noProof/>
          <w:sz w:val="20"/>
          <w:szCs w:val="20"/>
          <w:lang w:eastAsia="fr-FR"/>
        </w:rPr>
        <w:t xml:space="preserve">- </w:t>
      </w:r>
      <w:r w:rsidR="00095291">
        <w:rPr>
          <w:rFonts w:ascii="Cambria" w:hAnsi="Cambria" w:cs="Arial"/>
          <w:b/>
          <w:noProof/>
          <w:sz w:val="20"/>
          <w:szCs w:val="20"/>
          <w:lang w:eastAsia="fr-FR"/>
        </w:rPr>
        <w:t>Un intérêt</w:t>
      </w:r>
      <w:r w:rsidR="00F26400" w:rsidRPr="006F6F9B">
        <w:rPr>
          <w:rFonts w:ascii="Cambria" w:hAnsi="Cambria" w:cs="Arial"/>
          <w:b/>
          <w:noProof/>
          <w:sz w:val="20"/>
          <w:szCs w:val="20"/>
          <w:lang w:eastAsia="fr-FR"/>
        </w:rPr>
        <w:t xml:space="preserve"> ontogénétique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>.</w:t>
      </w:r>
      <w:r w:rsidR="00F26400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Le </w:t>
      </w:r>
      <w:r w:rsidR="004216C2">
        <w:rPr>
          <w:rFonts w:ascii="Cambria" w:hAnsi="Cambria" w:cs="Arial"/>
          <w:noProof/>
          <w:sz w:val="20"/>
          <w:szCs w:val="20"/>
          <w:lang w:eastAsia="fr-FR"/>
        </w:rPr>
        <w:t xml:space="preserve">plan fondamental dont on peut faire dériver le labelle et la macule de tous les </w:t>
      </w:r>
      <w:r w:rsidR="004216C2" w:rsidRPr="005A2F79">
        <w:rPr>
          <w:rFonts w:ascii="Cambria" w:hAnsi="Cambria" w:cs="Arial"/>
          <w:noProof/>
          <w:sz w:val="20"/>
          <w:szCs w:val="20"/>
          <w:lang w:eastAsia="fr-FR"/>
        </w:rPr>
        <w:t>Ophrys</w:t>
      </w:r>
      <w:r w:rsidR="00C77B76" w:rsidRPr="005A2F79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traduit le déterminisme génétique 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>qui gouverne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4216C2">
        <w:rPr>
          <w:rFonts w:ascii="Cambria" w:hAnsi="Cambria" w:cs="Arial"/>
          <w:noProof/>
          <w:sz w:val="20"/>
          <w:szCs w:val="20"/>
          <w:lang w:eastAsia="fr-FR"/>
        </w:rPr>
        <w:t xml:space="preserve">leur </w:t>
      </w:r>
      <w:r w:rsidR="005A2F79">
        <w:rPr>
          <w:rFonts w:ascii="Cambria" w:hAnsi="Cambria" w:cs="Arial"/>
          <w:noProof/>
          <w:sz w:val="20"/>
          <w:szCs w:val="20"/>
          <w:lang w:eastAsia="fr-FR"/>
        </w:rPr>
        <w:t>mise en place</w:t>
      </w:r>
      <w:r w:rsidR="00C77B7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. 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Il s’agit de gènes </w:t>
      </w:r>
      <w:r w:rsidR="00F26400" w:rsidRPr="006F6F9B">
        <w:rPr>
          <w:rFonts w:ascii="Cambria" w:hAnsi="Cambria" w:cs="Arial"/>
          <w:noProof/>
          <w:sz w:val="20"/>
          <w:szCs w:val="20"/>
          <w:lang w:eastAsia="fr-FR"/>
        </w:rPr>
        <w:t>homéotique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>s</w:t>
      </w:r>
      <w:r w:rsidR="00F26400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>responsables de la répét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ition des motifs qui composent 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le labelle et sa macule. Le même procesus 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homéotique est à l’origine de la mise en place de l’organisation </w:t>
      </w:r>
      <w:r w:rsidR="00000C65">
        <w:rPr>
          <w:rFonts w:ascii="Cambria" w:hAnsi="Cambria" w:cs="Arial"/>
          <w:noProof/>
          <w:sz w:val="20"/>
          <w:szCs w:val="20"/>
          <w:lang w:eastAsia="fr-FR"/>
        </w:rPr>
        <w:t xml:space="preserve">segmentaire 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>du corps des insectes</w:t>
      </w:r>
      <w:r w:rsidR="006F6F9B">
        <w:rPr>
          <w:rFonts w:ascii="Cambria" w:hAnsi="Cambria" w:cs="Arial"/>
          <w:noProof/>
          <w:sz w:val="20"/>
          <w:szCs w:val="20"/>
          <w:lang w:eastAsia="fr-FR"/>
        </w:rPr>
        <w:t>.</w:t>
      </w:r>
      <w:r w:rsidR="008C14D8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Ce mécanisme commun appelé homéosis pourrait servir de cadre explicatif à l’évolution en parallèle du labelle des orchidées avec l’organisation </w:t>
      </w:r>
      <w:r w:rsidR="003A39F4">
        <w:rPr>
          <w:rFonts w:ascii="Cambria" w:hAnsi="Cambria" w:cs="Arial"/>
          <w:noProof/>
          <w:sz w:val="20"/>
          <w:szCs w:val="20"/>
          <w:lang w:eastAsia="fr-FR"/>
        </w:rPr>
        <w:t xml:space="preserve">segmentaire </w:t>
      </w:r>
      <w:r w:rsidR="00095291">
        <w:rPr>
          <w:rFonts w:ascii="Cambria" w:hAnsi="Cambria" w:cs="Arial"/>
          <w:noProof/>
          <w:sz w:val="20"/>
          <w:szCs w:val="20"/>
          <w:lang w:eastAsia="fr-FR"/>
        </w:rPr>
        <w:t>du corps des insect</w:t>
      </w:r>
      <w:r w:rsidR="00901C36" w:rsidRPr="006F6F9B">
        <w:rPr>
          <w:rFonts w:ascii="Cambria" w:hAnsi="Cambria" w:cs="Arial"/>
          <w:noProof/>
          <w:sz w:val="20"/>
          <w:szCs w:val="20"/>
          <w:lang w:eastAsia="fr-FR"/>
        </w:rPr>
        <w:t>es.</w:t>
      </w:r>
      <w:r w:rsidR="00505A37" w:rsidRPr="00505A37">
        <w:rPr>
          <w:rFonts w:ascii="Cambria" w:hAnsi="Cambria" w:cs="Arial"/>
          <w:b/>
          <w:noProof/>
          <w:sz w:val="20"/>
          <w:szCs w:val="20"/>
          <w:lang w:eastAsia="fr-FR"/>
        </w:rPr>
        <w:t xml:space="preserve"> </w:t>
      </w:r>
    </w:p>
    <w:p w:rsidR="00242166" w:rsidRDefault="00505A37" w:rsidP="00AF4A42">
      <w:pPr>
        <w:spacing w:after="0"/>
        <w:rPr>
          <w:rFonts w:ascii="Cambria" w:hAnsi="Cambria" w:cs="Arial"/>
          <w:noProof/>
          <w:sz w:val="20"/>
          <w:szCs w:val="20"/>
          <w:lang w:eastAsia="fr-FR"/>
        </w:rPr>
      </w:pPr>
      <w:r w:rsidRPr="006F6F9B">
        <w:rPr>
          <w:rFonts w:ascii="Cambria" w:hAnsi="Cambria" w:cs="Arial"/>
          <w:b/>
          <w:noProof/>
          <w:sz w:val="20"/>
          <w:szCs w:val="20"/>
          <w:lang w:eastAsia="fr-FR"/>
        </w:rPr>
        <w:t>- Un intérêt phylogénétique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Le même modèle </w:t>
      </w:r>
      <w:r>
        <w:rPr>
          <w:rFonts w:ascii="Cambria" w:hAnsi="Cambria" w:cs="Arial"/>
          <w:noProof/>
          <w:sz w:val="20"/>
          <w:szCs w:val="20"/>
          <w:lang w:eastAsia="fr-FR"/>
        </w:rPr>
        <w:t>évolutif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évoqué conduit à l’idée d’une évolution régre</w:t>
      </w:r>
      <w:r>
        <w:rPr>
          <w:rFonts w:ascii="Cambria" w:hAnsi="Cambria" w:cs="Arial"/>
          <w:noProof/>
          <w:sz w:val="20"/>
          <w:szCs w:val="20"/>
          <w:lang w:eastAsia="fr-FR"/>
        </w:rPr>
        <w:t>ssive affectant la macule. elle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apparaît nettement dans la lignée araniforme, avec régression progressive de la macule, depuis le type </w:t>
      </w:r>
      <w:r w:rsidRPr="006F6F9B">
        <w:rPr>
          <w:rFonts w:ascii="Cambria" w:hAnsi="Cambria" w:cs="Arial"/>
          <w:i/>
          <w:noProof/>
          <w:sz w:val="20"/>
          <w:szCs w:val="20"/>
          <w:lang w:eastAsia="fr-FR"/>
        </w:rPr>
        <w:t>arachnitiformis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 xml:space="preserve"> jusqu’au type </w:t>
      </w:r>
      <w:r w:rsidRPr="006F6F9B">
        <w:rPr>
          <w:rFonts w:ascii="Cambria" w:hAnsi="Cambria" w:cs="Arial"/>
          <w:i/>
          <w:noProof/>
          <w:sz w:val="20"/>
          <w:szCs w:val="20"/>
          <w:lang w:eastAsia="fr-FR"/>
        </w:rPr>
        <w:t>araneola.</w:t>
      </w:r>
      <w:r w:rsidRPr="005A2F79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 w:rsidRPr="006F6F9B">
        <w:rPr>
          <w:rFonts w:ascii="Cambria" w:hAnsi="Cambria" w:cs="Arial"/>
          <w:noProof/>
          <w:sz w:val="20"/>
          <w:szCs w:val="20"/>
          <w:lang w:eastAsia="fr-FR"/>
        </w:rPr>
        <w:t>En admettant ce postulat</w:t>
      </w:r>
      <w:r>
        <w:rPr>
          <w:rFonts w:ascii="Cambria" w:hAnsi="Cambria" w:cs="Arial"/>
          <w:noProof/>
          <w:sz w:val="20"/>
          <w:szCs w:val="20"/>
          <w:lang w:eastAsia="fr-FR"/>
        </w:rPr>
        <w:t>,</w:t>
      </w:r>
      <w:r w:rsidRPr="006F6F9B">
        <w:rPr>
          <w:rFonts w:ascii="Cambria" w:hAnsi="Cambria" w:cs="Arial"/>
          <w:i/>
          <w:noProof/>
          <w:sz w:val="20"/>
          <w:szCs w:val="20"/>
          <w:lang w:eastAsia="fr-FR"/>
        </w:rPr>
        <w:t xml:space="preserve"> O. apifera et O. fuciflora 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>constituent des formes primitives par rapport aux taxons araniformes plus évolués</w:t>
      </w:r>
      <w:r>
        <w:rPr>
          <w:rFonts w:ascii="Cambria" w:hAnsi="Cambria" w:cs="Arial"/>
          <w:noProof/>
          <w:sz w:val="20"/>
          <w:szCs w:val="20"/>
          <w:lang w:eastAsia="fr-FR"/>
        </w:rPr>
        <w:t>,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 xml:space="preserve"> </w:t>
      </w:r>
      <w:r>
        <w:rPr>
          <w:rFonts w:ascii="Cambria" w:hAnsi="Cambria" w:cs="Arial"/>
          <w:noProof/>
          <w:sz w:val="20"/>
          <w:szCs w:val="20"/>
          <w:lang w:eastAsia="fr-FR"/>
        </w:rPr>
        <w:t>jusqu’à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 xml:space="preserve"> mener </w:t>
      </w:r>
      <w:r w:rsidR="005B3B0D">
        <w:rPr>
          <w:rFonts w:ascii="Cambria" w:hAnsi="Cambria" w:cs="Arial"/>
          <w:noProof/>
          <w:sz w:val="20"/>
          <w:szCs w:val="20"/>
          <w:lang w:eastAsia="fr-FR"/>
        </w:rPr>
        <w:t>à des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 xml:space="preserve"> espèces </w:t>
      </w:r>
      <w:r w:rsidR="005364F2">
        <w:rPr>
          <w:rFonts w:ascii="Cambria" w:hAnsi="Cambria" w:cs="Arial"/>
          <w:noProof/>
          <w:sz w:val="20"/>
          <w:szCs w:val="20"/>
          <w:lang w:eastAsia="fr-FR"/>
        </w:rPr>
        <w:t xml:space="preserve">plus </w:t>
      </w:r>
      <w:r w:rsidRPr="006F6F9B">
        <w:rPr>
          <w:rFonts w:ascii="Cambria" w:hAnsi="Cambria" w:cs="Arial"/>
          <w:i/>
          <w:noProof/>
          <w:sz w:val="20"/>
          <w:szCs w:val="20"/>
          <w:lang w:eastAsia="fr-FR"/>
        </w:rPr>
        <w:t xml:space="preserve">« modernes » 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>comme</w:t>
      </w:r>
      <w:r w:rsidRPr="006F6F9B">
        <w:rPr>
          <w:rFonts w:ascii="Cambria" w:hAnsi="Cambria" w:cs="Arial"/>
          <w:i/>
          <w:noProof/>
          <w:sz w:val="20"/>
          <w:szCs w:val="20"/>
          <w:lang w:eastAsia="fr-FR"/>
        </w:rPr>
        <w:t xml:space="preserve"> O. insectifera,</w:t>
      </w:r>
      <w:r>
        <w:rPr>
          <w:rFonts w:ascii="Cambria" w:hAnsi="Cambria" w:cs="Arial"/>
          <w:i/>
          <w:noProof/>
          <w:sz w:val="20"/>
          <w:szCs w:val="20"/>
          <w:lang w:eastAsia="fr-FR"/>
        </w:rPr>
        <w:t xml:space="preserve"> </w:t>
      </w:r>
      <w:r w:rsidR="005364F2">
        <w:rPr>
          <w:rFonts w:ascii="Cambria" w:hAnsi="Cambria" w:cs="Arial"/>
          <w:i/>
          <w:noProof/>
          <w:sz w:val="20"/>
          <w:szCs w:val="20"/>
          <w:lang w:eastAsia="fr-FR"/>
        </w:rPr>
        <w:t xml:space="preserve">O. araneola, </w:t>
      </w:r>
      <w:r>
        <w:rPr>
          <w:rFonts w:ascii="Cambria" w:hAnsi="Cambria" w:cs="Arial"/>
          <w:i/>
          <w:noProof/>
          <w:sz w:val="20"/>
          <w:szCs w:val="20"/>
          <w:lang w:eastAsia="fr-FR"/>
        </w:rPr>
        <w:t xml:space="preserve">à </w:t>
      </w:r>
      <w:r>
        <w:rPr>
          <w:rFonts w:ascii="Cambria" w:hAnsi="Cambria" w:cs="Arial"/>
          <w:noProof/>
          <w:sz w:val="20"/>
          <w:szCs w:val="20"/>
          <w:lang w:eastAsia="fr-FR"/>
        </w:rPr>
        <w:t>macule</w:t>
      </w:r>
      <w:r w:rsidRPr="00836643">
        <w:rPr>
          <w:rFonts w:ascii="Cambria" w:hAnsi="Cambria" w:cs="Arial"/>
          <w:noProof/>
          <w:sz w:val="20"/>
          <w:szCs w:val="20"/>
          <w:lang w:eastAsia="fr-FR"/>
        </w:rPr>
        <w:t xml:space="preserve"> fortement régressé</w:t>
      </w:r>
      <w:r>
        <w:rPr>
          <w:rFonts w:ascii="Cambria" w:hAnsi="Cambria" w:cs="Arial"/>
          <w:noProof/>
          <w:sz w:val="20"/>
          <w:szCs w:val="20"/>
          <w:lang w:eastAsia="fr-FR"/>
        </w:rPr>
        <w:t>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525"/>
      </w:tblGrid>
      <w:tr w:rsidR="00A8372B" w:rsidTr="00505A37">
        <w:tc>
          <w:tcPr>
            <w:tcW w:w="7763" w:type="dxa"/>
          </w:tcPr>
          <w:p w:rsidR="00200093" w:rsidRDefault="00A8372B" w:rsidP="00A8372B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  <w:r w:rsidRPr="006F6F9B">
              <w:rPr>
                <w:rFonts w:ascii="Cambria" w:hAnsi="Cambria" w:cs="Arial"/>
                <w:b/>
                <w:noProof/>
                <w:sz w:val="20"/>
                <w:szCs w:val="20"/>
                <w:lang w:eastAsia="fr-FR"/>
              </w:rPr>
              <w:t>- Un intérêt systématique et taxinomique</w:t>
            </w:r>
            <w:r w:rsidRPr="006F6F9B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Un article exhaustif</w:t>
            </w:r>
            <w:r w:rsidR="00546E3C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>, novateur</w:t>
            </w:r>
            <w:r w:rsidRPr="006F6F9B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sur le sujet</w:t>
            </w:r>
            <w:r w:rsidR="00546E3C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>,</w:t>
            </w:r>
            <w:r w:rsidRPr="006F6F9B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a paru dans l’Orchidophile 222 (287-300) RING J.P., 2019.-An  original approach of the </w:t>
            </w:r>
            <w:r w:rsidRPr="006F6F9B">
              <w:rPr>
                <w:rFonts w:ascii="Cambria" w:hAnsi="Cambria" w:cs="Arial"/>
                <w:i/>
                <w:noProof/>
                <w:sz w:val="20"/>
                <w:szCs w:val="20"/>
                <w:lang w:eastAsia="fr-FR"/>
              </w:rPr>
              <w:t>fuciflora/scolopax</w:t>
            </w:r>
            <w:r w:rsidRPr="006F6F9B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com</w:t>
            </w: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>plex.</w:t>
            </w:r>
            <w:r w:rsidRPr="006F6F9B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:rsidR="005B3B0D" w:rsidRDefault="00A8372B" w:rsidP="00A8372B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Accès à l’article par le code QR </w:t>
            </w:r>
          </w:p>
          <w:p w:rsidR="00546E3C" w:rsidRPr="005B3B0D" w:rsidRDefault="00A8372B" w:rsidP="00615B6B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ou </w:t>
            </w:r>
            <w:r w:rsidR="00546E3C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>par</w:t>
            </w: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l’URL </w:t>
            </w:r>
            <w:r w:rsidR="005B3B0D"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t xml:space="preserve"> </w:t>
            </w:r>
            <w:hyperlink r:id="rId26" w:history="1">
              <w:r w:rsidRPr="00505A37">
                <w:rPr>
                  <w:rStyle w:val="Lienhypertexte"/>
                  <w:i/>
                  <w:color w:val="auto"/>
                  <w:u w:val="none"/>
                </w:rPr>
                <w:t>http://www.orchidee-poitou-charentes.org/spip.php?article3</w:t>
              </w:r>
              <w:r w:rsidR="00615B6B">
                <w:rPr>
                  <w:rStyle w:val="Lienhypertexte"/>
                  <w:i/>
                  <w:color w:val="auto"/>
                  <w:u w:val="none"/>
                </w:rPr>
                <w:t>203</w:t>
              </w:r>
            </w:hyperlink>
          </w:p>
        </w:tc>
        <w:tc>
          <w:tcPr>
            <w:tcW w:w="1525" w:type="dxa"/>
          </w:tcPr>
          <w:p w:rsidR="005A2F79" w:rsidRDefault="00FE3277" w:rsidP="00AF4A42">
            <w:pP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33933" cy="833933"/>
                  <wp:effectExtent l="0" t="0" r="4445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 copi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72B" w:rsidRPr="00836643" w:rsidRDefault="00A8372B" w:rsidP="00505A37">
      <w:pPr>
        <w:spacing w:after="0"/>
        <w:rPr>
          <w:rFonts w:ascii="Cambria" w:hAnsi="Cambria" w:cs="Arial"/>
          <w:noProof/>
          <w:sz w:val="20"/>
          <w:szCs w:val="20"/>
          <w:lang w:eastAsia="fr-FR"/>
        </w:rPr>
      </w:pPr>
    </w:p>
    <w:sectPr w:rsidR="00A8372B" w:rsidRPr="0083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BF"/>
    <w:multiLevelType w:val="hybridMultilevel"/>
    <w:tmpl w:val="14FA4234"/>
    <w:lvl w:ilvl="0" w:tplc="1B4EEC62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610"/>
    <w:multiLevelType w:val="hybridMultilevel"/>
    <w:tmpl w:val="C0142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42"/>
    <w:rsid w:val="00000C65"/>
    <w:rsid w:val="000218D6"/>
    <w:rsid w:val="000415D6"/>
    <w:rsid w:val="0005265C"/>
    <w:rsid w:val="000760EB"/>
    <w:rsid w:val="0008474D"/>
    <w:rsid w:val="00095291"/>
    <w:rsid w:val="000B7B67"/>
    <w:rsid w:val="000C5AF5"/>
    <w:rsid w:val="0014333E"/>
    <w:rsid w:val="00156EB8"/>
    <w:rsid w:val="00157C3F"/>
    <w:rsid w:val="00162951"/>
    <w:rsid w:val="00165B10"/>
    <w:rsid w:val="001661C4"/>
    <w:rsid w:val="001A4ED4"/>
    <w:rsid w:val="001C20AD"/>
    <w:rsid w:val="001F509B"/>
    <w:rsid w:val="00200093"/>
    <w:rsid w:val="00211CD5"/>
    <w:rsid w:val="002165B9"/>
    <w:rsid w:val="00242166"/>
    <w:rsid w:val="00246058"/>
    <w:rsid w:val="002530DC"/>
    <w:rsid w:val="00253EF1"/>
    <w:rsid w:val="002545DD"/>
    <w:rsid w:val="00285B71"/>
    <w:rsid w:val="002A0E7E"/>
    <w:rsid w:val="002A2B78"/>
    <w:rsid w:val="002C722A"/>
    <w:rsid w:val="002E0A87"/>
    <w:rsid w:val="00320AC5"/>
    <w:rsid w:val="00325457"/>
    <w:rsid w:val="00327CE3"/>
    <w:rsid w:val="003328B1"/>
    <w:rsid w:val="00342643"/>
    <w:rsid w:val="0034335F"/>
    <w:rsid w:val="00385339"/>
    <w:rsid w:val="003A0ECB"/>
    <w:rsid w:val="003A39F4"/>
    <w:rsid w:val="003C5EDF"/>
    <w:rsid w:val="003D0E18"/>
    <w:rsid w:val="003D604D"/>
    <w:rsid w:val="004216C2"/>
    <w:rsid w:val="00425B00"/>
    <w:rsid w:val="00477B41"/>
    <w:rsid w:val="0048194E"/>
    <w:rsid w:val="004A0FA2"/>
    <w:rsid w:val="004C6564"/>
    <w:rsid w:val="004E79BC"/>
    <w:rsid w:val="00505A37"/>
    <w:rsid w:val="005364F2"/>
    <w:rsid w:val="00546E3C"/>
    <w:rsid w:val="00563708"/>
    <w:rsid w:val="005774FC"/>
    <w:rsid w:val="005A2F79"/>
    <w:rsid w:val="005A6F01"/>
    <w:rsid w:val="005B303B"/>
    <w:rsid w:val="005B3B0D"/>
    <w:rsid w:val="005C2352"/>
    <w:rsid w:val="005E4A7A"/>
    <w:rsid w:val="005F2ECD"/>
    <w:rsid w:val="006126EA"/>
    <w:rsid w:val="00615B6B"/>
    <w:rsid w:val="00616802"/>
    <w:rsid w:val="00643774"/>
    <w:rsid w:val="00671885"/>
    <w:rsid w:val="006727AE"/>
    <w:rsid w:val="0067608E"/>
    <w:rsid w:val="00687A62"/>
    <w:rsid w:val="00697CE0"/>
    <w:rsid w:val="006A7EB9"/>
    <w:rsid w:val="006B2A52"/>
    <w:rsid w:val="006B5A26"/>
    <w:rsid w:val="006D3B69"/>
    <w:rsid w:val="006E0E9A"/>
    <w:rsid w:val="006E1B7C"/>
    <w:rsid w:val="006E6301"/>
    <w:rsid w:val="006F6D24"/>
    <w:rsid w:val="006F6F9B"/>
    <w:rsid w:val="00712EB2"/>
    <w:rsid w:val="007167F4"/>
    <w:rsid w:val="0072321E"/>
    <w:rsid w:val="0072440F"/>
    <w:rsid w:val="0076026D"/>
    <w:rsid w:val="007654BB"/>
    <w:rsid w:val="007B2011"/>
    <w:rsid w:val="007F7B22"/>
    <w:rsid w:val="00836643"/>
    <w:rsid w:val="008568E1"/>
    <w:rsid w:val="00883996"/>
    <w:rsid w:val="008B2B9A"/>
    <w:rsid w:val="008C14D8"/>
    <w:rsid w:val="008F59C8"/>
    <w:rsid w:val="00901C36"/>
    <w:rsid w:val="0091672D"/>
    <w:rsid w:val="009202D0"/>
    <w:rsid w:val="009323A5"/>
    <w:rsid w:val="00946ABC"/>
    <w:rsid w:val="0096518C"/>
    <w:rsid w:val="00974C84"/>
    <w:rsid w:val="009A36F7"/>
    <w:rsid w:val="009F633D"/>
    <w:rsid w:val="00A107D5"/>
    <w:rsid w:val="00A33E54"/>
    <w:rsid w:val="00A46554"/>
    <w:rsid w:val="00A51F50"/>
    <w:rsid w:val="00A536D3"/>
    <w:rsid w:val="00A543AA"/>
    <w:rsid w:val="00A5665B"/>
    <w:rsid w:val="00A56839"/>
    <w:rsid w:val="00A61A16"/>
    <w:rsid w:val="00A72C43"/>
    <w:rsid w:val="00A8372B"/>
    <w:rsid w:val="00A90015"/>
    <w:rsid w:val="00A92998"/>
    <w:rsid w:val="00AD78B4"/>
    <w:rsid w:val="00AF4A42"/>
    <w:rsid w:val="00AF7D5D"/>
    <w:rsid w:val="00B248CD"/>
    <w:rsid w:val="00B254FF"/>
    <w:rsid w:val="00B36B66"/>
    <w:rsid w:val="00B46C96"/>
    <w:rsid w:val="00BD4ECC"/>
    <w:rsid w:val="00BE495C"/>
    <w:rsid w:val="00C10903"/>
    <w:rsid w:val="00C2734B"/>
    <w:rsid w:val="00C52DE6"/>
    <w:rsid w:val="00C66B86"/>
    <w:rsid w:val="00C70A31"/>
    <w:rsid w:val="00C77035"/>
    <w:rsid w:val="00C77B76"/>
    <w:rsid w:val="00C80653"/>
    <w:rsid w:val="00C901F4"/>
    <w:rsid w:val="00C9362D"/>
    <w:rsid w:val="00CB1B9D"/>
    <w:rsid w:val="00CF2425"/>
    <w:rsid w:val="00CF64FE"/>
    <w:rsid w:val="00CF6C00"/>
    <w:rsid w:val="00D842E0"/>
    <w:rsid w:val="00D95CC7"/>
    <w:rsid w:val="00DA4CBB"/>
    <w:rsid w:val="00DA7235"/>
    <w:rsid w:val="00DA75DB"/>
    <w:rsid w:val="00DB1897"/>
    <w:rsid w:val="00DC38B5"/>
    <w:rsid w:val="00DC44E0"/>
    <w:rsid w:val="00DF2519"/>
    <w:rsid w:val="00E1514A"/>
    <w:rsid w:val="00E169D3"/>
    <w:rsid w:val="00E26836"/>
    <w:rsid w:val="00E519FF"/>
    <w:rsid w:val="00E8512A"/>
    <w:rsid w:val="00E95F6D"/>
    <w:rsid w:val="00E97BA0"/>
    <w:rsid w:val="00EA19DA"/>
    <w:rsid w:val="00EA1C61"/>
    <w:rsid w:val="00EA5DBA"/>
    <w:rsid w:val="00EC657F"/>
    <w:rsid w:val="00ED368F"/>
    <w:rsid w:val="00F044B4"/>
    <w:rsid w:val="00F177AC"/>
    <w:rsid w:val="00F26400"/>
    <w:rsid w:val="00F35EEB"/>
    <w:rsid w:val="00F6431D"/>
    <w:rsid w:val="00F66B3C"/>
    <w:rsid w:val="00F87068"/>
    <w:rsid w:val="00F9107D"/>
    <w:rsid w:val="00F9560B"/>
    <w:rsid w:val="00FA17F2"/>
    <w:rsid w:val="00FB24F4"/>
    <w:rsid w:val="00FD2C81"/>
    <w:rsid w:val="00FE3277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7A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77A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8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orchidee-poitou-charentes.org/spip.php?article3131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6C11-1268-4DD2-8E1C-E39F051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7</cp:revision>
  <dcterms:created xsi:type="dcterms:W3CDTF">2019-10-17T10:19:00Z</dcterms:created>
  <dcterms:modified xsi:type="dcterms:W3CDTF">2019-10-18T20:34:00Z</dcterms:modified>
</cp:coreProperties>
</file>